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08" w:type="dxa"/>
        <w:tblLook w:val="0000" w:firstRow="0" w:lastRow="0" w:firstColumn="0" w:lastColumn="0" w:noHBand="0" w:noVBand="0"/>
      </w:tblPr>
      <w:tblGrid>
        <w:gridCol w:w="4788"/>
        <w:gridCol w:w="1680"/>
        <w:gridCol w:w="3540"/>
      </w:tblGrid>
      <w:tr w:rsidR="00A40265" w:rsidRPr="00E41494" w14:paraId="250EA3CC" w14:textId="77777777" w:rsidTr="7DDEDC43">
        <w:trPr>
          <w:trHeight w:val="720"/>
        </w:trPr>
        <w:tc>
          <w:tcPr>
            <w:tcW w:w="4788" w:type="dxa"/>
          </w:tcPr>
          <w:p w14:paraId="5D6FD2EC" w14:textId="3E90C4BD" w:rsidR="00A40265" w:rsidRPr="00E41494" w:rsidRDefault="00A40265" w:rsidP="00CE2FEA">
            <w:pPr>
              <w:widowControl/>
              <w:rPr>
                <w:rFonts w:ascii="Arial" w:eastAsia="Times New Roman" w:hAnsi="Arial" w:cs="Arial"/>
                <w:sz w:val="24"/>
                <w:szCs w:val="24"/>
              </w:rPr>
            </w:pPr>
            <w:r w:rsidRPr="00E41494">
              <w:rPr>
                <w:rFonts w:ascii="Arial" w:eastAsia="Times New Roman" w:hAnsi="Arial" w:cs="Arial"/>
                <w:sz w:val="24"/>
                <w:szCs w:val="24"/>
              </w:rPr>
              <w:t>STATE OF MAINE</w:t>
            </w:r>
          </w:p>
          <w:p w14:paraId="25FB85B7" w14:textId="77777777" w:rsidR="00A40265" w:rsidRPr="00E41494" w:rsidRDefault="00A40265" w:rsidP="00CE2FEA">
            <w:pPr>
              <w:widowControl/>
              <w:overflowPunct w:val="0"/>
              <w:autoSpaceDE w:val="0"/>
              <w:autoSpaceDN w:val="0"/>
              <w:adjustRightInd w:val="0"/>
              <w:textAlignment w:val="baseline"/>
              <w:rPr>
                <w:rFonts w:ascii="Arial" w:eastAsia="Times New Roman" w:hAnsi="Arial" w:cs="Arial"/>
                <w:sz w:val="24"/>
                <w:szCs w:val="24"/>
              </w:rPr>
            </w:pPr>
            <w:r w:rsidRPr="00E41494">
              <w:rPr>
                <w:rFonts w:ascii="Arial" w:eastAsia="Times New Roman" w:hAnsi="Arial" w:cs="Arial"/>
                <w:sz w:val="24"/>
                <w:szCs w:val="24"/>
              </w:rPr>
              <w:t>PUBLIC UTILITIES COMMISSION</w:t>
            </w:r>
          </w:p>
        </w:tc>
        <w:tc>
          <w:tcPr>
            <w:tcW w:w="1680" w:type="dxa"/>
          </w:tcPr>
          <w:p w14:paraId="3D4586E9" w14:textId="77777777" w:rsidR="00A40265" w:rsidRPr="00E41494" w:rsidRDefault="00A40265" w:rsidP="00CE2FEA">
            <w:pPr>
              <w:widowControl/>
              <w:spacing w:line="480" w:lineRule="auto"/>
              <w:rPr>
                <w:rFonts w:ascii="Arial" w:eastAsia="Times New Roman" w:hAnsi="Arial" w:cs="Arial"/>
                <w:sz w:val="24"/>
                <w:szCs w:val="24"/>
              </w:rPr>
            </w:pPr>
          </w:p>
        </w:tc>
        <w:tc>
          <w:tcPr>
            <w:tcW w:w="3540" w:type="dxa"/>
          </w:tcPr>
          <w:p w14:paraId="2F5572C9" w14:textId="6695EF22" w:rsidR="00A40265" w:rsidRDefault="00A40265" w:rsidP="00CE2FEA">
            <w:pPr>
              <w:widowControl/>
              <w:spacing w:line="480" w:lineRule="auto"/>
              <w:rPr>
                <w:rFonts w:ascii="Arial" w:eastAsia="Times New Roman" w:hAnsi="Arial" w:cs="Arial"/>
                <w:sz w:val="24"/>
                <w:szCs w:val="24"/>
              </w:rPr>
            </w:pPr>
            <w:r>
              <w:rPr>
                <w:rFonts w:ascii="Arial" w:eastAsia="Times New Roman" w:hAnsi="Arial" w:cs="Arial"/>
                <w:sz w:val="24"/>
                <w:szCs w:val="24"/>
              </w:rPr>
              <w:t>Docket No</w:t>
            </w:r>
            <w:r w:rsidRPr="00E41494">
              <w:rPr>
                <w:rFonts w:ascii="Arial" w:eastAsia="Times New Roman" w:hAnsi="Arial" w:cs="Arial"/>
                <w:sz w:val="24"/>
                <w:szCs w:val="24"/>
              </w:rPr>
              <w:t>. 20</w:t>
            </w:r>
            <w:r>
              <w:rPr>
                <w:rFonts w:ascii="Arial" w:eastAsia="Times New Roman" w:hAnsi="Arial" w:cs="Arial"/>
                <w:sz w:val="24"/>
                <w:szCs w:val="24"/>
              </w:rPr>
              <w:t>2</w:t>
            </w:r>
            <w:r w:rsidR="00D927DA">
              <w:rPr>
                <w:rFonts w:ascii="Arial" w:eastAsia="Times New Roman" w:hAnsi="Arial" w:cs="Arial"/>
                <w:sz w:val="24"/>
                <w:szCs w:val="24"/>
              </w:rPr>
              <w:t>3</w:t>
            </w:r>
            <w:r>
              <w:rPr>
                <w:rFonts w:ascii="Arial" w:eastAsia="Times New Roman" w:hAnsi="Arial" w:cs="Arial"/>
                <w:sz w:val="24"/>
                <w:szCs w:val="24"/>
              </w:rPr>
              <w:t>-00</w:t>
            </w:r>
            <w:r w:rsidR="003C6DA0">
              <w:rPr>
                <w:rFonts w:ascii="Arial" w:eastAsia="Times New Roman" w:hAnsi="Arial" w:cs="Arial"/>
                <w:sz w:val="24"/>
                <w:szCs w:val="24"/>
              </w:rPr>
              <w:t>103</w:t>
            </w:r>
          </w:p>
          <w:p w14:paraId="7C215033" w14:textId="77777777" w:rsidR="00A40265" w:rsidRPr="00E41494" w:rsidRDefault="00A40265" w:rsidP="00CE2FEA">
            <w:pPr>
              <w:widowControl/>
              <w:rPr>
                <w:rFonts w:ascii="Arial" w:eastAsia="Times New Roman" w:hAnsi="Arial" w:cs="Arial"/>
                <w:sz w:val="24"/>
                <w:szCs w:val="24"/>
              </w:rPr>
            </w:pPr>
          </w:p>
        </w:tc>
      </w:tr>
      <w:tr w:rsidR="00A40265" w:rsidRPr="00E41494" w14:paraId="67294082" w14:textId="77777777" w:rsidTr="7DDEDC43">
        <w:tc>
          <w:tcPr>
            <w:tcW w:w="4788" w:type="dxa"/>
          </w:tcPr>
          <w:p w14:paraId="3DAE98E9" w14:textId="77777777" w:rsidR="00A40265" w:rsidRPr="00E41494" w:rsidRDefault="00A40265" w:rsidP="00CE2FEA">
            <w:pPr>
              <w:widowControl/>
              <w:rPr>
                <w:rFonts w:ascii="Arial" w:eastAsia="Times New Roman" w:hAnsi="Arial" w:cs="Arial"/>
                <w:sz w:val="24"/>
                <w:szCs w:val="24"/>
              </w:rPr>
            </w:pPr>
          </w:p>
          <w:p w14:paraId="6E2CE747" w14:textId="13AF3993" w:rsidR="00A40265" w:rsidRPr="00E41494" w:rsidRDefault="00A40265" w:rsidP="00CE2FEA">
            <w:pPr>
              <w:widowControl/>
              <w:rPr>
                <w:rFonts w:ascii="Arial" w:eastAsia="Times New Roman" w:hAnsi="Arial" w:cs="Arial"/>
                <w:sz w:val="24"/>
                <w:szCs w:val="24"/>
              </w:rPr>
            </w:pPr>
          </w:p>
        </w:tc>
        <w:tc>
          <w:tcPr>
            <w:tcW w:w="1680" w:type="dxa"/>
          </w:tcPr>
          <w:p w14:paraId="4BB17751" w14:textId="77777777" w:rsidR="00A40265" w:rsidRPr="00E41494" w:rsidRDefault="00A40265" w:rsidP="00CE2FEA">
            <w:pPr>
              <w:widowControl/>
              <w:spacing w:line="480" w:lineRule="auto"/>
              <w:rPr>
                <w:rFonts w:ascii="Arial" w:eastAsia="Times New Roman" w:hAnsi="Arial" w:cs="Arial"/>
                <w:sz w:val="24"/>
                <w:szCs w:val="24"/>
              </w:rPr>
            </w:pPr>
          </w:p>
        </w:tc>
        <w:tc>
          <w:tcPr>
            <w:tcW w:w="3540" w:type="dxa"/>
          </w:tcPr>
          <w:p w14:paraId="723B473F" w14:textId="367C300C" w:rsidR="00A40265" w:rsidRPr="00E41494" w:rsidRDefault="007E6236" w:rsidP="00CE2FEA">
            <w:pPr>
              <w:widowControl/>
              <w:rPr>
                <w:rFonts w:ascii="Arial" w:eastAsia="Times New Roman" w:hAnsi="Arial" w:cs="Arial"/>
                <w:sz w:val="24"/>
                <w:szCs w:val="24"/>
              </w:rPr>
            </w:pPr>
            <w:r>
              <w:rPr>
                <w:rFonts w:ascii="Arial" w:eastAsia="Times New Roman" w:hAnsi="Arial" w:cs="Arial"/>
                <w:sz w:val="24"/>
                <w:szCs w:val="24"/>
              </w:rPr>
              <w:t>November 3</w:t>
            </w:r>
            <w:r w:rsidR="00096EA2" w:rsidRPr="7DDEDC43">
              <w:rPr>
                <w:rFonts w:ascii="Arial" w:eastAsia="Times New Roman" w:hAnsi="Arial" w:cs="Arial"/>
                <w:sz w:val="24"/>
                <w:szCs w:val="24"/>
              </w:rPr>
              <w:t>, 2023</w:t>
            </w:r>
          </w:p>
        </w:tc>
      </w:tr>
      <w:tr w:rsidR="00A40265" w:rsidRPr="00E41494" w14:paraId="287ACF4F" w14:textId="77777777" w:rsidTr="7DDEDC43">
        <w:trPr>
          <w:trHeight w:val="1413"/>
        </w:trPr>
        <w:tc>
          <w:tcPr>
            <w:tcW w:w="4788" w:type="dxa"/>
          </w:tcPr>
          <w:p w14:paraId="349CA88C" w14:textId="751BDB7E" w:rsidR="00A40265" w:rsidRDefault="00836F2F" w:rsidP="00CE2FEA">
            <w:pPr>
              <w:widowControl/>
              <w:rPr>
                <w:rFonts w:ascii="Arial" w:eastAsia="Times New Roman" w:hAnsi="Arial" w:cs="Arial"/>
                <w:sz w:val="24"/>
                <w:szCs w:val="24"/>
              </w:rPr>
            </w:pPr>
            <w:r>
              <w:rPr>
                <w:rFonts w:ascii="Arial" w:eastAsia="Times New Roman" w:hAnsi="Arial" w:cs="Arial"/>
                <w:sz w:val="24"/>
                <w:szCs w:val="24"/>
              </w:rPr>
              <w:t>MAINE PUBLIC UTILITIES COMMISSION</w:t>
            </w:r>
          </w:p>
          <w:p w14:paraId="32CC1CD3" w14:textId="48FA87CC" w:rsidR="00461FD0" w:rsidRDefault="00461FD0" w:rsidP="00CE2FEA">
            <w:pPr>
              <w:widowControl/>
              <w:rPr>
                <w:rFonts w:ascii="Arial" w:eastAsia="Times New Roman" w:hAnsi="Arial" w:cs="Arial"/>
                <w:sz w:val="24"/>
                <w:szCs w:val="24"/>
              </w:rPr>
            </w:pPr>
            <w:r>
              <w:rPr>
                <w:rFonts w:ascii="Arial" w:eastAsia="Times New Roman" w:hAnsi="Arial" w:cs="Arial"/>
                <w:sz w:val="24"/>
                <w:szCs w:val="24"/>
              </w:rPr>
              <w:t>Amendments to</w:t>
            </w:r>
            <w:r w:rsidR="002C5A5A">
              <w:rPr>
                <w:rFonts w:ascii="Arial" w:eastAsia="Times New Roman" w:hAnsi="Arial" w:cs="Arial"/>
                <w:sz w:val="24"/>
                <w:szCs w:val="24"/>
              </w:rPr>
              <w:t xml:space="preserve"> Small Generator Interconnection Procedures</w:t>
            </w:r>
          </w:p>
          <w:p w14:paraId="440C8E2A" w14:textId="453D1C1E" w:rsidR="00A40265" w:rsidRDefault="00461FD0" w:rsidP="00CE2FEA">
            <w:pPr>
              <w:widowControl/>
              <w:rPr>
                <w:rFonts w:ascii="Arial" w:eastAsia="Times New Roman" w:hAnsi="Arial" w:cs="Arial"/>
                <w:sz w:val="24"/>
                <w:szCs w:val="24"/>
              </w:rPr>
            </w:pPr>
            <w:r>
              <w:rPr>
                <w:rFonts w:ascii="Arial" w:eastAsia="Times New Roman" w:hAnsi="Arial" w:cs="Arial"/>
                <w:sz w:val="24"/>
                <w:szCs w:val="24"/>
              </w:rPr>
              <w:t>(Chapter 3</w:t>
            </w:r>
            <w:r w:rsidR="003C6DA0">
              <w:rPr>
                <w:rFonts w:ascii="Arial" w:eastAsia="Times New Roman" w:hAnsi="Arial" w:cs="Arial"/>
                <w:sz w:val="24"/>
                <w:szCs w:val="24"/>
              </w:rPr>
              <w:t>24</w:t>
            </w:r>
            <w:r>
              <w:rPr>
                <w:rFonts w:ascii="Arial" w:eastAsia="Times New Roman" w:hAnsi="Arial" w:cs="Arial"/>
                <w:sz w:val="24"/>
                <w:szCs w:val="24"/>
              </w:rPr>
              <w:t>)</w:t>
            </w:r>
            <w:r w:rsidR="00A40265" w:rsidRPr="00E32586">
              <w:rPr>
                <w:rFonts w:ascii="Arial" w:eastAsia="Times New Roman" w:hAnsi="Arial" w:cs="Arial"/>
                <w:sz w:val="24"/>
                <w:szCs w:val="24"/>
              </w:rPr>
              <w:t xml:space="preserve">   </w:t>
            </w:r>
          </w:p>
          <w:p w14:paraId="6C9C269B" w14:textId="77777777" w:rsidR="00025011" w:rsidRDefault="00025011" w:rsidP="00CE2FEA">
            <w:pPr>
              <w:widowControl/>
              <w:rPr>
                <w:rFonts w:ascii="Arial" w:eastAsia="Times New Roman" w:hAnsi="Arial" w:cs="Arial"/>
                <w:sz w:val="24"/>
                <w:szCs w:val="24"/>
              </w:rPr>
            </w:pPr>
          </w:p>
          <w:p w14:paraId="78FADD38" w14:textId="30B6B720" w:rsidR="00025011" w:rsidRPr="00E41494" w:rsidRDefault="00025011" w:rsidP="00CE2FEA">
            <w:pPr>
              <w:widowControl/>
              <w:rPr>
                <w:rFonts w:ascii="Arial" w:eastAsia="Times New Roman" w:hAnsi="Arial" w:cs="Arial"/>
                <w:sz w:val="24"/>
                <w:szCs w:val="24"/>
              </w:rPr>
            </w:pPr>
          </w:p>
        </w:tc>
        <w:tc>
          <w:tcPr>
            <w:tcW w:w="1680" w:type="dxa"/>
          </w:tcPr>
          <w:p w14:paraId="4B05AFCB" w14:textId="77777777" w:rsidR="00A40265" w:rsidRPr="00E41494" w:rsidRDefault="00A40265" w:rsidP="00CE2FEA">
            <w:pPr>
              <w:widowControl/>
              <w:spacing w:line="480" w:lineRule="auto"/>
              <w:rPr>
                <w:rFonts w:ascii="Arial" w:eastAsia="Times New Roman" w:hAnsi="Arial" w:cs="Arial"/>
                <w:sz w:val="24"/>
                <w:szCs w:val="24"/>
              </w:rPr>
            </w:pPr>
          </w:p>
        </w:tc>
        <w:tc>
          <w:tcPr>
            <w:tcW w:w="3540" w:type="dxa"/>
          </w:tcPr>
          <w:p w14:paraId="3435E1BA" w14:textId="2AED1D0F" w:rsidR="00A40265" w:rsidRDefault="001E4717" w:rsidP="00CE2FEA">
            <w:pPr>
              <w:widowControl/>
              <w:rPr>
                <w:rFonts w:ascii="Arial" w:eastAsia="Times New Roman" w:hAnsi="Arial" w:cs="Arial"/>
                <w:sz w:val="24"/>
                <w:szCs w:val="24"/>
              </w:rPr>
            </w:pPr>
            <w:r>
              <w:rPr>
                <w:rFonts w:ascii="Arial" w:eastAsia="Times New Roman" w:hAnsi="Arial" w:cs="Arial"/>
                <w:sz w:val="24"/>
                <w:szCs w:val="24"/>
              </w:rPr>
              <w:t>ORDER ADOPTING RULE</w:t>
            </w:r>
            <w:r w:rsidR="00371ED0">
              <w:rPr>
                <w:rFonts w:ascii="Arial" w:eastAsia="Times New Roman" w:hAnsi="Arial" w:cs="Arial"/>
                <w:sz w:val="24"/>
                <w:szCs w:val="24"/>
              </w:rPr>
              <w:t xml:space="preserve"> AND STATEMENT OF FACTUAL AND POLICY BASIS</w:t>
            </w:r>
          </w:p>
          <w:p w14:paraId="12217464" w14:textId="77777777" w:rsidR="00A40265" w:rsidRPr="00027E96" w:rsidRDefault="00A40265" w:rsidP="00CE2FEA">
            <w:pPr>
              <w:widowControl/>
              <w:spacing w:line="480" w:lineRule="auto"/>
              <w:rPr>
                <w:rFonts w:ascii="Arial" w:eastAsia="Times New Roman" w:hAnsi="Arial" w:cs="Arial"/>
                <w:sz w:val="24"/>
                <w:szCs w:val="24"/>
              </w:rPr>
            </w:pPr>
          </w:p>
        </w:tc>
      </w:tr>
    </w:tbl>
    <w:p w14:paraId="3CD20A3C" w14:textId="26BD94C5" w:rsidR="00A40265" w:rsidRDefault="00025011" w:rsidP="002B18B1">
      <w:pPr>
        <w:pBdr>
          <w:bottom w:val="single" w:sz="12" w:space="1" w:color="auto"/>
        </w:pBdr>
        <w:jc w:val="center"/>
        <w:rPr>
          <w:rFonts w:ascii="Arial" w:hAnsi="Arial" w:cs="Arial"/>
          <w:sz w:val="24"/>
          <w:szCs w:val="24"/>
        </w:rPr>
      </w:pPr>
      <w:r>
        <w:rPr>
          <w:rFonts w:ascii="Arial" w:hAnsi="Arial" w:cs="Arial"/>
          <w:sz w:val="24"/>
          <w:szCs w:val="24"/>
        </w:rPr>
        <w:t>BARTLETT, Chair</w:t>
      </w:r>
      <w:r w:rsidR="002B18B1">
        <w:rPr>
          <w:rFonts w:ascii="Arial" w:hAnsi="Arial" w:cs="Arial"/>
          <w:sz w:val="24"/>
          <w:szCs w:val="24"/>
        </w:rPr>
        <w:t>; SCULLY and GILBERT, Commissioners</w:t>
      </w:r>
    </w:p>
    <w:p w14:paraId="00D51E2E" w14:textId="77777777" w:rsidR="00A40265" w:rsidRPr="00371ED0" w:rsidRDefault="00A40265" w:rsidP="00371ED0">
      <w:pPr>
        <w:widowControl/>
        <w:autoSpaceDE w:val="0"/>
        <w:autoSpaceDN w:val="0"/>
        <w:adjustRightInd w:val="0"/>
        <w:rPr>
          <w:rFonts w:ascii="Arial" w:eastAsia="Times New Roman" w:hAnsi="Arial" w:cs="Arial"/>
          <w:b/>
          <w:bCs/>
          <w:color w:val="343434"/>
          <w:sz w:val="24"/>
          <w:szCs w:val="24"/>
        </w:rPr>
      </w:pPr>
    </w:p>
    <w:p w14:paraId="0AF38276" w14:textId="77777777" w:rsidR="00A40265" w:rsidRPr="009F6193" w:rsidRDefault="00A40265" w:rsidP="00855B63">
      <w:pPr>
        <w:widowControl/>
        <w:autoSpaceDE w:val="0"/>
        <w:autoSpaceDN w:val="0"/>
        <w:adjustRightInd w:val="0"/>
        <w:rPr>
          <w:rFonts w:ascii="Arial" w:eastAsia="Times New Roman" w:hAnsi="Arial" w:cs="Arial"/>
          <w:b/>
          <w:bCs/>
          <w:color w:val="343434"/>
          <w:sz w:val="24"/>
          <w:szCs w:val="24"/>
        </w:rPr>
      </w:pPr>
      <w:r w:rsidRPr="009F6193">
        <w:rPr>
          <w:rFonts w:ascii="Arial" w:eastAsia="Times New Roman" w:hAnsi="Arial" w:cs="Arial"/>
          <w:b/>
          <w:bCs/>
          <w:color w:val="343434"/>
          <w:sz w:val="24"/>
          <w:szCs w:val="24"/>
        </w:rPr>
        <w:t>I.</w:t>
      </w:r>
      <w:r w:rsidRPr="009F6193">
        <w:rPr>
          <w:rFonts w:ascii="Arial" w:eastAsia="Times New Roman" w:hAnsi="Arial" w:cs="Arial"/>
          <w:b/>
          <w:bCs/>
          <w:color w:val="343434"/>
          <w:sz w:val="24"/>
          <w:szCs w:val="24"/>
        </w:rPr>
        <w:tab/>
        <w:t>SUMMARY</w:t>
      </w:r>
    </w:p>
    <w:p w14:paraId="7FFB0AF4" w14:textId="4B969145" w:rsidR="00820E9D" w:rsidRDefault="00820E9D" w:rsidP="00855B63">
      <w:pPr>
        <w:widowControl/>
        <w:autoSpaceDE w:val="0"/>
        <w:autoSpaceDN w:val="0"/>
        <w:adjustRightInd w:val="0"/>
        <w:rPr>
          <w:rFonts w:ascii="Arial" w:eastAsia="Times New Roman" w:hAnsi="Arial" w:cs="Arial"/>
          <w:color w:val="343434"/>
          <w:sz w:val="24"/>
          <w:szCs w:val="24"/>
        </w:rPr>
      </w:pPr>
    </w:p>
    <w:p w14:paraId="6A4FF103" w14:textId="44408336" w:rsidR="00820E9D" w:rsidRPr="00820E9D" w:rsidRDefault="00820E9D" w:rsidP="00855B63">
      <w:pPr>
        <w:widowControl/>
        <w:autoSpaceDE w:val="0"/>
        <w:autoSpaceDN w:val="0"/>
        <w:adjustRightInd w:val="0"/>
        <w:rPr>
          <w:rFonts w:ascii="Arial" w:eastAsia="Times New Roman" w:hAnsi="Arial" w:cs="Arial"/>
          <w:color w:val="343434"/>
          <w:sz w:val="24"/>
          <w:szCs w:val="24"/>
        </w:rPr>
      </w:pPr>
      <w:r>
        <w:rPr>
          <w:rFonts w:ascii="Arial" w:eastAsia="Times New Roman" w:hAnsi="Arial" w:cs="Arial"/>
          <w:color w:val="343434"/>
          <w:sz w:val="24"/>
          <w:szCs w:val="24"/>
        </w:rPr>
        <w:tab/>
      </w:r>
      <w:r w:rsidR="008B3910">
        <w:rPr>
          <w:rFonts w:ascii="Arial" w:eastAsia="Times New Roman" w:hAnsi="Arial" w:cs="Arial"/>
          <w:color w:val="343434"/>
          <w:sz w:val="24"/>
          <w:szCs w:val="24"/>
        </w:rPr>
        <w:t>Through</w:t>
      </w:r>
      <w:r>
        <w:rPr>
          <w:rFonts w:ascii="Arial" w:eastAsia="Times New Roman" w:hAnsi="Arial" w:cs="Arial"/>
          <w:color w:val="343434"/>
          <w:sz w:val="24"/>
          <w:szCs w:val="24"/>
        </w:rPr>
        <w:t xml:space="preserve"> this </w:t>
      </w:r>
      <w:r w:rsidR="001E4717">
        <w:rPr>
          <w:rFonts w:ascii="Arial" w:eastAsia="Times New Roman" w:hAnsi="Arial" w:cs="Arial"/>
          <w:color w:val="343434"/>
          <w:sz w:val="24"/>
          <w:szCs w:val="24"/>
        </w:rPr>
        <w:t>Order</w:t>
      </w:r>
      <w:r>
        <w:rPr>
          <w:rFonts w:ascii="Arial" w:eastAsia="Times New Roman" w:hAnsi="Arial" w:cs="Arial"/>
          <w:color w:val="343434"/>
          <w:sz w:val="24"/>
          <w:szCs w:val="24"/>
        </w:rPr>
        <w:t xml:space="preserve">, the Commission </w:t>
      </w:r>
      <w:r w:rsidR="001E4717">
        <w:rPr>
          <w:rFonts w:ascii="Arial" w:eastAsia="Times New Roman" w:hAnsi="Arial" w:cs="Arial"/>
          <w:color w:val="343434"/>
          <w:sz w:val="24"/>
          <w:szCs w:val="24"/>
        </w:rPr>
        <w:t xml:space="preserve">adopts </w:t>
      </w:r>
      <w:r w:rsidR="00B7477B">
        <w:rPr>
          <w:rFonts w:ascii="Arial" w:eastAsia="Times New Roman" w:hAnsi="Arial" w:cs="Arial"/>
          <w:color w:val="343434"/>
          <w:sz w:val="24"/>
          <w:szCs w:val="24"/>
        </w:rPr>
        <w:t>amendments to</w:t>
      </w:r>
      <w:r w:rsidR="00911582">
        <w:rPr>
          <w:rFonts w:ascii="Arial" w:eastAsia="Times New Roman" w:hAnsi="Arial" w:cs="Arial"/>
          <w:color w:val="343434"/>
          <w:sz w:val="24"/>
          <w:szCs w:val="24"/>
        </w:rPr>
        <w:t xml:space="preserve"> its </w:t>
      </w:r>
      <w:r w:rsidR="002C5A5A">
        <w:rPr>
          <w:rFonts w:ascii="Arial" w:eastAsia="Times New Roman" w:hAnsi="Arial" w:cs="Arial"/>
          <w:color w:val="343434"/>
          <w:sz w:val="24"/>
          <w:szCs w:val="24"/>
        </w:rPr>
        <w:t xml:space="preserve">Small Generator Interconnection Procedures </w:t>
      </w:r>
      <w:r w:rsidR="00911582">
        <w:rPr>
          <w:rFonts w:ascii="Arial" w:eastAsia="Times New Roman" w:hAnsi="Arial" w:cs="Arial"/>
          <w:color w:val="343434"/>
          <w:sz w:val="24"/>
          <w:szCs w:val="24"/>
        </w:rPr>
        <w:t>Rule</w:t>
      </w:r>
      <w:r w:rsidR="00B7477B">
        <w:rPr>
          <w:rFonts w:ascii="Arial" w:eastAsia="Times New Roman" w:hAnsi="Arial" w:cs="Arial"/>
          <w:color w:val="343434"/>
          <w:sz w:val="24"/>
          <w:szCs w:val="24"/>
        </w:rPr>
        <w:t xml:space="preserve"> (Chapter 3</w:t>
      </w:r>
      <w:r w:rsidR="6AD6F3BB">
        <w:rPr>
          <w:rFonts w:ascii="Arial" w:eastAsia="Times New Roman" w:hAnsi="Arial" w:cs="Arial"/>
          <w:color w:val="343434"/>
          <w:sz w:val="24"/>
          <w:szCs w:val="24"/>
        </w:rPr>
        <w:t>24</w:t>
      </w:r>
      <w:r w:rsidR="00B7477B">
        <w:rPr>
          <w:rFonts w:ascii="Arial" w:eastAsia="Times New Roman" w:hAnsi="Arial" w:cs="Arial"/>
          <w:color w:val="343434"/>
          <w:sz w:val="24"/>
          <w:szCs w:val="24"/>
        </w:rPr>
        <w:t>)</w:t>
      </w:r>
      <w:r w:rsidR="00FC1468">
        <w:rPr>
          <w:rFonts w:ascii="Arial" w:eastAsia="Times New Roman" w:hAnsi="Arial" w:cs="Arial"/>
          <w:color w:val="343434"/>
          <w:sz w:val="24"/>
          <w:szCs w:val="24"/>
        </w:rPr>
        <w:t>.</w:t>
      </w:r>
      <w:r w:rsidR="00B32247">
        <w:rPr>
          <w:rFonts w:ascii="Arial" w:eastAsia="Times New Roman" w:hAnsi="Arial" w:cs="Arial"/>
          <w:color w:val="343434"/>
          <w:sz w:val="24"/>
          <w:szCs w:val="24"/>
        </w:rPr>
        <w:t xml:space="preserve"> This rulemaking </w:t>
      </w:r>
      <w:r w:rsidR="008069F6">
        <w:rPr>
          <w:rFonts w:ascii="Arial" w:eastAsia="Times New Roman" w:hAnsi="Arial" w:cs="Arial"/>
          <w:color w:val="343434"/>
          <w:sz w:val="24"/>
          <w:szCs w:val="24"/>
        </w:rPr>
        <w:t xml:space="preserve">makes changes to facilitate the interconnection process for all levels of generation facilities and </w:t>
      </w:r>
      <w:r w:rsidR="00B32247">
        <w:rPr>
          <w:rFonts w:ascii="Arial" w:eastAsia="Times New Roman" w:hAnsi="Arial" w:cs="Arial"/>
          <w:color w:val="343434"/>
          <w:sz w:val="24"/>
          <w:szCs w:val="24"/>
        </w:rPr>
        <w:t>implements the requirements of</w:t>
      </w:r>
      <w:r w:rsidR="003A30E1">
        <w:rPr>
          <w:rFonts w:ascii="Arial" w:eastAsia="Times New Roman" w:hAnsi="Arial" w:cs="Arial"/>
          <w:color w:val="343434"/>
          <w:sz w:val="24"/>
          <w:szCs w:val="24"/>
        </w:rPr>
        <w:t xml:space="preserve"> legislation.</w:t>
      </w:r>
    </w:p>
    <w:p w14:paraId="46CB4A35" w14:textId="77777777" w:rsidR="00A40265" w:rsidRDefault="00A40265" w:rsidP="00855B63">
      <w:pPr>
        <w:pStyle w:val="ListParagraph"/>
        <w:widowControl/>
        <w:autoSpaceDE w:val="0"/>
        <w:autoSpaceDN w:val="0"/>
        <w:adjustRightInd w:val="0"/>
        <w:ind w:left="1440"/>
        <w:rPr>
          <w:rFonts w:ascii="Arial" w:eastAsia="Times New Roman" w:hAnsi="Arial" w:cs="Arial"/>
          <w:b/>
          <w:bCs/>
          <w:color w:val="343434"/>
          <w:sz w:val="24"/>
          <w:szCs w:val="24"/>
        </w:rPr>
      </w:pPr>
    </w:p>
    <w:p w14:paraId="7FEAA632" w14:textId="77777777" w:rsidR="00A40265" w:rsidRDefault="00A40265" w:rsidP="00855B63">
      <w:pPr>
        <w:pStyle w:val="ListParagraph"/>
        <w:widowControl/>
        <w:numPr>
          <w:ilvl w:val="0"/>
          <w:numId w:val="1"/>
        </w:numPr>
        <w:autoSpaceDE w:val="0"/>
        <w:autoSpaceDN w:val="0"/>
        <w:adjustRightInd w:val="0"/>
        <w:ind w:left="720"/>
        <w:rPr>
          <w:rFonts w:ascii="Arial" w:eastAsia="Times New Roman" w:hAnsi="Arial" w:cs="Arial"/>
          <w:b/>
          <w:bCs/>
          <w:color w:val="343434"/>
          <w:sz w:val="24"/>
          <w:szCs w:val="24"/>
        </w:rPr>
      </w:pPr>
      <w:r>
        <w:rPr>
          <w:rFonts w:ascii="Arial" w:eastAsia="Times New Roman" w:hAnsi="Arial" w:cs="Arial"/>
          <w:b/>
          <w:bCs/>
          <w:color w:val="343434"/>
          <w:sz w:val="24"/>
          <w:szCs w:val="24"/>
        </w:rPr>
        <w:t>BACKGROUND</w:t>
      </w:r>
    </w:p>
    <w:p w14:paraId="67F6CF49" w14:textId="400DFD98" w:rsidR="00A40265" w:rsidRDefault="00A40265" w:rsidP="00855B63">
      <w:pPr>
        <w:pStyle w:val="ListParagraph"/>
        <w:rPr>
          <w:rFonts w:ascii="Arial" w:eastAsia="Times New Roman" w:hAnsi="Arial" w:cs="Arial"/>
          <w:b/>
          <w:bCs/>
          <w:color w:val="343434"/>
          <w:sz w:val="24"/>
          <w:szCs w:val="24"/>
        </w:rPr>
      </w:pPr>
    </w:p>
    <w:p w14:paraId="73C68CFA" w14:textId="4A9EBE59" w:rsidR="003039D4" w:rsidRPr="008A2013" w:rsidRDefault="003039D4" w:rsidP="00D601F3">
      <w:pPr>
        <w:pStyle w:val="ListParagraph"/>
        <w:numPr>
          <w:ilvl w:val="0"/>
          <w:numId w:val="11"/>
        </w:numPr>
        <w:ind w:left="1440" w:hanging="720"/>
        <w:rPr>
          <w:rFonts w:ascii="Arial" w:eastAsia="Times New Roman" w:hAnsi="Arial" w:cs="Arial"/>
          <w:color w:val="343434"/>
          <w:sz w:val="24"/>
          <w:szCs w:val="24"/>
          <w:u w:val="single"/>
        </w:rPr>
      </w:pPr>
      <w:r w:rsidRPr="008A2013">
        <w:rPr>
          <w:rFonts w:ascii="Arial" w:eastAsia="Times New Roman" w:hAnsi="Arial" w:cs="Arial"/>
          <w:color w:val="343434"/>
          <w:sz w:val="24"/>
          <w:szCs w:val="24"/>
        </w:rPr>
        <w:t xml:space="preserve"> </w:t>
      </w:r>
      <w:r w:rsidR="00664328">
        <w:rPr>
          <w:rFonts w:ascii="Arial" w:eastAsia="Times New Roman" w:hAnsi="Arial" w:cs="Arial"/>
          <w:color w:val="343434"/>
          <w:sz w:val="24"/>
          <w:szCs w:val="24"/>
          <w:u w:val="single"/>
        </w:rPr>
        <w:t>Chapter 324</w:t>
      </w:r>
    </w:p>
    <w:p w14:paraId="6C23D52F" w14:textId="0D0BC950" w:rsidR="003039D4" w:rsidRDefault="003039D4" w:rsidP="00855B63">
      <w:pPr>
        <w:rPr>
          <w:rFonts w:ascii="Arial" w:eastAsia="Times New Roman" w:hAnsi="Arial" w:cs="Arial"/>
          <w:b/>
          <w:bCs/>
          <w:color w:val="343434"/>
          <w:sz w:val="24"/>
          <w:szCs w:val="24"/>
        </w:rPr>
      </w:pPr>
    </w:p>
    <w:p w14:paraId="1836C9D9" w14:textId="40FF9779" w:rsidR="003039D4" w:rsidRPr="00CF1C9A" w:rsidRDefault="00CF1C9A" w:rsidP="00855B63">
      <w:pPr>
        <w:ind w:firstLine="720"/>
        <w:rPr>
          <w:rFonts w:ascii="Arial" w:eastAsia="Times New Roman" w:hAnsi="Arial" w:cs="Arial"/>
          <w:color w:val="343434"/>
          <w:sz w:val="24"/>
          <w:szCs w:val="24"/>
        </w:rPr>
      </w:pPr>
      <w:r w:rsidRPr="12B1A791">
        <w:rPr>
          <w:rFonts w:ascii="Arial" w:eastAsia="Times New Roman" w:hAnsi="Arial" w:cs="Arial"/>
          <w:color w:val="343434"/>
          <w:sz w:val="24"/>
          <w:szCs w:val="24"/>
        </w:rPr>
        <w:t>Chapter 324 establishes procedures and protocols for interconnections to transmission and distribution (T&amp;D) systems for small generators that are not subject to the jurisdiction of the Federal Energy Regulator</w:t>
      </w:r>
      <w:r w:rsidR="00705AC5" w:rsidRPr="12B1A791">
        <w:rPr>
          <w:rFonts w:ascii="Arial" w:eastAsia="Times New Roman" w:hAnsi="Arial" w:cs="Arial"/>
          <w:color w:val="343434"/>
          <w:sz w:val="24"/>
          <w:szCs w:val="24"/>
        </w:rPr>
        <w:t>y</w:t>
      </w:r>
      <w:r w:rsidRPr="12B1A791">
        <w:rPr>
          <w:rFonts w:ascii="Arial" w:eastAsia="Times New Roman" w:hAnsi="Arial" w:cs="Arial"/>
          <w:color w:val="343434"/>
          <w:sz w:val="24"/>
          <w:szCs w:val="24"/>
        </w:rPr>
        <w:t xml:space="preserve"> Commission (FERC). The rule establishes requirements for four discrete generating facility categories: Level 1, Level 2, Level 3, and Level 4, including protocols for application and review procedures. Chapter 324 was last amended on December 21, 202</w:t>
      </w:r>
      <w:r w:rsidR="6B7282DB" w:rsidRPr="12B1A791">
        <w:rPr>
          <w:rFonts w:ascii="Arial" w:eastAsia="Times New Roman" w:hAnsi="Arial" w:cs="Arial"/>
          <w:color w:val="343434"/>
          <w:sz w:val="24"/>
          <w:szCs w:val="24"/>
        </w:rPr>
        <w:t>1</w:t>
      </w:r>
      <w:r w:rsidRPr="12B1A791">
        <w:rPr>
          <w:rFonts w:ascii="Arial" w:eastAsia="Times New Roman" w:hAnsi="Arial" w:cs="Arial"/>
          <w:color w:val="343434"/>
          <w:sz w:val="24"/>
          <w:szCs w:val="24"/>
        </w:rPr>
        <w:t xml:space="preserve">. </w:t>
      </w:r>
      <w:r w:rsidRPr="12B1A791">
        <w:rPr>
          <w:rFonts w:ascii="Arial" w:eastAsia="Times New Roman" w:hAnsi="Arial" w:cs="Arial"/>
          <w:i/>
          <w:iCs/>
          <w:color w:val="343434"/>
          <w:sz w:val="24"/>
          <w:szCs w:val="24"/>
        </w:rPr>
        <w:t>Maine Public Utilities Commission, Amendments to Small Generator Interconnection Procedures Rules (Chapter 324)</w:t>
      </w:r>
      <w:r w:rsidRPr="12B1A791">
        <w:rPr>
          <w:rFonts w:ascii="Arial" w:eastAsia="Times New Roman" w:hAnsi="Arial" w:cs="Arial"/>
          <w:color w:val="343434"/>
          <w:sz w:val="24"/>
          <w:szCs w:val="24"/>
        </w:rPr>
        <w:t>, Docket No. 2021-00167, Order Amending Rule and Factual and Policy Basis (December 21, 2021).</w:t>
      </w:r>
    </w:p>
    <w:p w14:paraId="0DF3E79F" w14:textId="610964F9" w:rsidR="003039D4" w:rsidRDefault="003039D4" w:rsidP="00855B63">
      <w:pPr>
        <w:rPr>
          <w:rFonts w:ascii="Arial" w:eastAsia="Times New Roman" w:hAnsi="Arial" w:cs="Arial"/>
          <w:color w:val="343434"/>
          <w:sz w:val="24"/>
          <w:szCs w:val="24"/>
        </w:rPr>
      </w:pPr>
    </w:p>
    <w:p w14:paraId="407396B9" w14:textId="4BED996F" w:rsidR="003039D4" w:rsidRPr="008A2013" w:rsidRDefault="003039D4" w:rsidP="00D601F3">
      <w:pPr>
        <w:pStyle w:val="ListParagraph"/>
        <w:numPr>
          <w:ilvl w:val="0"/>
          <w:numId w:val="11"/>
        </w:numPr>
        <w:ind w:left="1440" w:hanging="720"/>
        <w:rPr>
          <w:rFonts w:ascii="Arial" w:eastAsia="Times New Roman" w:hAnsi="Arial" w:cs="Arial"/>
          <w:color w:val="343434"/>
          <w:sz w:val="24"/>
          <w:szCs w:val="24"/>
          <w:u w:val="single"/>
        </w:rPr>
      </w:pPr>
      <w:r w:rsidRPr="008A2013">
        <w:rPr>
          <w:rFonts w:ascii="Arial" w:eastAsia="Times New Roman" w:hAnsi="Arial" w:cs="Arial"/>
          <w:color w:val="343434"/>
          <w:sz w:val="24"/>
          <w:szCs w:val="24"/>
          <w:u w:val="single"/>
        </w:rPr>
        <w:t>L</w:t>
      </w:r>
      <w:r w:rsidR="00CF1C9A">
        <w:rPr>
          <w:rFonts w:ascii="Arial" w:eastAsia="Times New Roman" w:hAnsi="Arial" w:cs="Arial"/>
          <w:color w:val="343434"/>
          <w:sz w:val="24"/>
          <w:szCs w:val="24"/>
          <w:u w:val="single"/>
        </w:rPr>
        <w:t>.D. 1100</w:t>
      </w:r>
    </w:p>
    <w:p w14:paraId="156A2193" w14:textId="30AFBFFC" w:rsidR="003039D4" w:rsidRDefault="003039D4" w:rsidP="00855B63">
      <w:pPr>
        <w:rPr>
          <w:rFonts w:ascii="Arial" w:eastAsia="Times New Roman" w:hAnsi="Arial" w:cs="Arial"/>
          <w:color w:val="343434"/>
          <w:sz w:val="24"/>
          <w:szCs w:val="24"/>
        </w:rPr>
      </w:pPr>
    </w:p>
    <w:p w14:paraId="412F3E50" w14:textId="4CBFE86D" w:rsidR="002C686C" w:rsidRDefault="00CF1C9A" w:rsidP="00855B63">
      <w:pPr>
        <w:ind w:firstLine="720"/>
        <w:rPr>
          <w:rFonts w:ascii="Arial" w:eastAsia="Times New Roman" w:hAnsi="Arial" w:cs="Arial"/>
          <w:color w:val="343434"/>
          <w:sz w:val="24"/>
          <w:szCs w:val="24"/>
        </w:rPr>
      </w:pPr>
      <w:r>
        <w:rPr>
          <w:rFonts w:ascii="Arial" w:eastAsia="Times New Roman" w:hAnsi="Arial" w:cs="Arial"/>
          <w:color w:val="343434"/>
          <w:sz w:val="24"/>
          <w:szCs w:val="24"/>
        </w:rPr>
        <w:t xml:space="preserve">In 2022, the Legislature enacted L.D. 1100. P.L. 2021 Ch. 264. L.D. 1100 </w:t>
      </w:r>
      <w:r w:rsidR="008408AB">
        <w:rPr>
          <w:rFonts w:ascii="Arial" w:eastAsia="Times New Roman" w:hAnsi="Arial" w:cs="Arial"/>
          <w:color w:val="343434"/>
          <w:sz w:val="24"/>
          <w:szCs w:val="24"/>
        </w:rPr>
        <w:t>requires that the Commission contract with an expert to evaluate Maine’s procedures and practices to:</w:t>
      </w:r>
    </w:p>
    <w:p w14:paraId="79446EF7" w14:textId="7ABACD3F" w:rsidR="008408AB" w:rsidRDefault="008408AB" w:rsidP="00855B63">
      <w:pPr>
        <w:ind w:firstLine="720"/>
        <w:rPr>
          <w:rFonts w:ascii="Arial" w:eastAsia="Times New Roman" w:hAnsi="Arial" w:cs="Arial"/>
          <w:color w:val="343434"/>
          <w:sz w:val="24"/>
          <w:szCs w:val="24"/>
        </w:rPr>
      </w:pPr>
    </w:p>
    <w:p w14:paraId="6B60DCE7" w14:textId="1D8EBAC9" w:rsidR="008408AB" w:rsidRDefault="008408AB" w:rsidP="008408AB">
      <w:pPr>
        <w:pStyle w:val="ListParagraph"/>
        <w:numPr>
          <w:ilvl w:val="0"/>
          <w:numId w:val="15"/>
        </w:numPr>
        <w:rPr>
          <w:rFonts w:ascii="Arial" w:eastAsia="Times New Roman" w:hAnsi="Arial" w:cs="Arial"/>
          <w:color w:val="343434"/>
          <w:sz w:val="24"/>
          <w:szCs w:val="24"/>
        </w:rPr>
      </w:pPr>
      <w:r>
        <w:rPr>
          <w:rFonts w:ascii="Arial" w:eastAsia="Times New Roman" w:hAnsi="Arial" w:cs="Arial"/>
          <w:color w:val="343434"/>
          <w:sz w:val="24"/>
          <w:szCs w:val="24"/>
        </w:rPr>
        <w:t xml:space="preserve">Ensure that </w:t>
      </w:r>
      <w:r w:rsidR="009B5A0D">
        <w:rPr>
          <w:rFonts w:ascii="Arial" w:eastAsia="Times New Roman" w:hAnsi="Arial" w:cs="Arial"/>
          <w:color w:val="343434"/>
          <w:sz w:val="24"/>
          <w:szCs w:val="24"/>
        </w:rPr>
        <w:t xml:space="preserve">the </w:t>
      </w:r>
      <w:r>
        <w:rPr>
          <w:rFonts w:ascii="Arial" w:eastAsia="Times New Roman" w:hAnsi="Arial" w:cs="Arial"/>
          <w:color w:val="343434"/>
          <w:sz w:val="24"/>
          <w:szCs w:val="24"/>
        </w:rPr>
        <w:t>timelines and requirements for interconnection do not unduly limit the ability of residential and nonresidential customers to install on-site solar energy generation and battery storage systems to offset a customer’s electrical consumption and that interconnection costs for these customer</w:t>
      </w:r>
      <w:r w:rsidR="007A65CB">
        <w:rPr>
          <w:rFonts w:ascii="Arial" w:eastAsia="Times New Roman" w:hAnsi="Arial" w:cs="Arial"/>
          <w:color w:val="343434"/>
          <w:sz w:val="24"/>
          <w:szCs w:val="24"/>
        </w:rPr>
        <w:t>s are limited to interconnection facility upgrades and do not include the cost of distribution upgrades. P.L. 2021 Ch. 264 § 2.</w:t>
      </w:r>
    </w:p>
    <w:p w14:paraId="2D3A8B1F" w14:textId="3E7A0B9E" w:rsidR="007A65CB" w:rsidRDefault="007A65CB" w:rsidP="008408AB">
      <w:pPr>
        <w:pStyle w:val="ListParagraph"/>
        <w:numPr>
          <w:ilvl w:val="0"/>
          <w:numId w:val="15"/>
        </w:numPr>
        <w:rPr>
          <w:rFonts w:ascii="Arial" w:eastAsia="Times New Roman" w:hAnsi="Arial" w:cs="Arial"/>
          <w:color w:val="343434"/>
          <w:sz w:val="24"/>
          <w:szCs w:val="24"/>
        </w:rPr>
      </w:pPr>
      <w:r>
        <w:rPr>
          <w:rFonts w:ascii="Arial" w:eastAsia="Times New Roman" w:hAnsi="Arial" w:cs="Arial"/>
          <w:color w:val="343434"/>
          <w:sz w:val="24"/>
          <w:szCs w:val="24"/>
        </w:rPr>
        <w:lastRenderedPageBreak/>
        <w:t>Improve the transparency of interconnection screens and upgrades for customer-sited generation. P.L. 2021 Ch. 264 § 2.</w:t>
      </w:r>
    </w:p>
    <w:p w14:paraId="6B1C90F3" w14:textId="57F2C677" w:rsidR="007A65CB" w:rsidRDefault="007A65CB" w:rsidP="008408AB">
      <w:pPr>
        <w:pStyle w:val="ListParagraph"/>
        <w:numPr>
          <w:ilvl w:val="0"/>
          <w:numId w:val="15"/>
        </w:numPr>
        <w:rPr>
          <w:rFonts w:ascii="Arial" w:eastAsia="Times New Roman" w:hAnsi="Arial" w:cs="Arial"/>
          <w:color w:val="343434"/>
          <w:sz w:val="24"/>
          <w:szCs w:val="24"/>
        </w:rPr>
      </w:pPr>
      <w:r>
        <w:rPr>
          <w:rFonts w:ascii="Arial" w:eastAsia="Times New Roman" w:hAnsi="Arial" w:cs="Arial"/>
          <w:color w:val="343434"/>
          <w:sz w:val="24"/>
          <w:szCs w:val="24"/>
        </w:rPr>
        <w:t>Ensure that dispute resolution processes for residential and nonresidential interconnection customers are fair and efficient and do not place a disproportionate burden of technical expertise and cost on these customers. P.L. 2021 Ch 2</w:t>
      </w:r>
      <w:r w:rsidR="002D43E0">
        <w:rPr>
          <w:rFonts w:ascii="Arial" w:eastAsia="Times New Roman" w:hAnsi="Arial" w:cs="Arial"/>
          <w:color w:val="343434"/>
          <w:sz w:val="24"/>
          <w:szCs w:val="24"/>
        </w:rPr>
        <w:t>64 § 3.</w:t>
      </w:r>
    </w:p>
    <w:p w14:paraId="17B4ABD5" w14:textId="6566DD6E" w:rsidR="002D43E0" w:rsidRDefault="002D43E0" w:rsidP="002D43E0">
      <w:pPr>
        <w:rPr>
          <w:rFonts w:ascii="Arial" w:eastAsia="Times New Roman" w:hAnsi="Arial" w:cs="Arial"/>
          <w:color w:val="343434"/>
          <w:sz w:val="24"/>
          <w:szCs w:val="24"/>
        </w:rPr>
      </w:pPr>
    </w:p>
    <w:p w14:paraId="3649AFE2" w14:textId="359C270E" w:rsidR="002D43E0" w:rsidRDefault="002D43E0" w:rsidP="002D43E0">
      <w:pPr>
        <w:rPr>
          <w:rFonts w:ascii="Arial" w:eastAsia="Times New Roman" w:hAnsi="Arial" w:cs="Arial"/>
          <w:color w:val="343434"/>
          <w:sz w:val="24"/>
          <w:szCs w:val="24"/>
        </w:rPr>
      </w:pPr>
      <w:r>
        <w:rPr>
          <w:rFonts w:ascii="Arial" w:eastAsia="Times New Roman" w:hAnsi="Arial" w:cs="Arial"/>
          <w:color w:val="343434"/>
          <w:sz w:val="24"/>
          <w:szCs w:val="24"/>
        </w:rPr>
        <w:t>Further, Section 2(3) of L.D. 1100 provides that the Commission should determine and adopt allocation methods for interconnection studies and upgrades that ensure that on-site solar energy generators do not bear prohibitive costs for their projects to be studied and interconnect</w:t>
      </w:r>
      <w:r w:rsidR="00827B2E">
        <w:rPr>
          <w:rFonts w:ascii="Arial" w:eastAsia="Times New Roman" w:hAnsi="Arial" w:cs="Arial"/>
          <w:color w:val="343434"/>
          <w:sz w:val="24"/>
          <w:szCs w:val="24"/>
        </w:rPr>
        <w:t>ed to the distribution system.</w:t>
      </w:r>
    </w:p>
    <w:p w14:paraId="429318E8" w14:textId="202F4770" w:rsidR="00827B2E" w:rsidRDefault="00827B2E" w:rsidP="002D43E0">
      <w:pPr>
        <w:rPr>
          <w:rFonts w:ascii="Arial" w:eastAsia="Times New Roman" w:hAnsi="Arial" w:cs="Arial"/>
          <w:color w:val="343434"/>
          <w:sz w:val="24"/>
          <w:szCs w:val="24"/>
        </w:rPr>
      </w:pPr>
    </w:p>
    <w:p w14:paraId="50D44E48" w14:textId="58F85C42" w:rsidR="00827B2E" w:rsidRDefault="00827B2E" w:rsidP="002D43E0">
      <w:pPr>
        <w:rPr>
          <w:rFonts w:ascii="Arial" w:eastAsia="Times New Roman" w:hAnsi="Arial" w:cs="Arial"/>
          <w:color w:val="343434"/>
          <w:sz w:val="24"/>
          <w:szCs w:val="24"/>
        </w:rPr>
      </w:pPr>
      <w:r>
        <w:rPr>
          <w:rFonts w:ascii="Arial" w:eastAsia="Times New Roman" w:hAnsi="Arial" w:cs="Arial"/>
          <w:color w:val="343434"/>
          <w:sz w:val="24"/>
          <w:szCs w:val="24"/>
        </w:rPr>
        <w:tab/>
        <w:t xml:space="preserve">Pursuant to L.D. 1100, in February 2022, the Commission engaged the Interstate Renewable Energy Council (IREC) to evaluate Maine’s procedures and practices to ensure solar and storage projects that serve a customer’s own electricity needs are </w:t>
      </w:r>
      <w:r w:rsidR="007D4E72">
        <w:rPr>
          <w:rFonts w:ascii="Arial" w:eastAsia="Times New Roman" w:hAnsi="Arial" w:cs="Arial"/>
          <w:color w:val="343434"/>
          <w:sz w:val="24"/>
          <w:szCs w:val="24"/>
        </w:rPr>
        <w:t>inter</w:t>
      </w:r>
      <w:r w:rsidR="00CD0CC4">
        <w:rPr>
          <w:rFonts w:ascii="Arial" w:eastAsia="Times New Roman" w:hAnsi="Arial" w:cs="Arial"/>
          <w:color w:val="343434"/>
          <w:sz w:val="24"/>
          <w:szCs w:val="24"/>
        </w:rPr>
        <w:t>connected efficiently and without bearing costs for distribution grid upgrades. The results of IREC’s evaluation and its recommendations are contained in its report “Interconnection Standards, Practices, and Procedures to Support Access to Solar Energy and Battery Storage for Maine Homes and Businesses” (</w:t>
      </w:r>
      <w:r w:rsidR="00084A37">
        <w:rPr>
          <w:rFonts w:ascii="Arial" w:eastAsia="Times New Roman" w:hAnsi="Arial" w:cs="Arial"/>
          <w:color w:val="343434"/>
          <w:sz w:val="24"/>
          <w:szCs w:val="24"/>
        </w:rPr>
        <w:t xml:space="preserve">2022 </w:t>
      </w:r>
      <w:r w:rsidR="00CD0CC4">
        <w:rPr>
          <w:rFonts w:ascii="Arial" w:eastAsia="Times New Roman" w:hAnsi="Arial" w:cs="Arial"/>
          <w:color w:val="343434"/>
          <w:sz w:val="24"/>
          <w:szCs w:val="24"/>
        </w:rPr>
        <w:t xml:space="preserve">IREC </w:t>
      </w:r>
      <w:r w:rsidR="009504B5">
        <w:rPr>
          <w:rFonts w:ascii="Arial" w:eastAsia="Times New Roman" w:hAnsi="Arial" w:cs="Arial"/>
          <w:color w:val="343434"/>
          <w:sz w:val="24"/>
          <w:szCs w:val="24"/>
        </w:rPr>
        <w:t xml:space="preserve">Report). </w:t>
      </w:r>
      <w:r w:rsidR="009504B5">
        <w:rPr>
          <w:rFonts w:ascii="Arial" w:eastAsia="Times New Roman" w:hAnsi="Arial" w:cs="Arial"/>
          <w:i/>
          <w:iCs/>
          <w:color w:val="343434"/>
          <w:sz w:val="24"/>
          <w:szCs w:val="24"/>
        </w:rPr>
        <w:t>Commission Initiated Inquiry into IREC Report</w:t>
      </w:r>
      <w:r w:rsidR="009504B5">
        <w:rPr>
          <w:rFonts w:ascii="Arial" w:eastAsia="Times New Roman" w:hAnsi="Arial" w:cs="Arial"/>
          <w:color w:val="343434"/>
          <w:sz w:val="24"/>
          <w:szCs w:val="24"/>
        </w:rPr>
        <w:t>, Docket No. 2022-00071, Notice of Inquiry, Attachment A (March 14, 2022).</w:t>
      </w:r>
    </w:p>
    <w:p w14:paraId="5508071D" w14:textId="3005C2B2" w:rsidR="009504B5" w:rsidRDefault="009504B5" w:rsidP="002D43E0">
      <w:pPr>
        <w:rPr>
          <w:rFonts w:ascii="Arial" w:eastAsia="Times New Roman" w:hAnsi="Arial" w:cs="Arial"/>
          <w:color w:val="343434"/>
          <w:sz w:val="24"/>
          <w:szCs w:val="24"/>
        </w:rPr>
      </w:pPr>
    </w:p>
    <w:p w14:paraId="680AF45D" w14:textId="11F3B973" w:rsidR="009504B5" w:rsidRPr="009504B5" w:rsidRDefault="009504B5" w:rsidP="002D43E0">
      <w:pPr>
        <w:rPr>
          <w:rFonts w:ascii="Arial" w:eastAsia="Times New Roman" w:hAnsi="Arial" w:cs="Arial"/>
          <w:color w:val="343434"/>
          <w:sz w:val="24"/>
          <w:szCs w:val="24"/>
        </w:rPr>
      </w:pPr>
      <w:r>
        <w:rPr>
          <w:rFonts w:ascii="Arial" w:eastAsia="Times New Roman" w:hAnsi="Arial" w:cs="Arial"/>
          <w:color w:val="343434"/>
          <w:sz w:val="24"/>
          <w:szCs w:val="24"/>
        </w:rPr>
        <w:tab/>
        <w:t xml:space="preserve">Finally, L.D. 1100 also provided that the Commission should ensure that its interconnection rules reflect nationally recognized best practices; that customers are able to </w:t>
      </w:r>
      <w:r w:rsidR="00852249">
        <w:rPr>
          <w:rFonts w:ascii="Arial" w:eastAsia="Times New Roman" w:hAnsi="Arial" w:cs="Arial"/>
          <w:color w:val="343434"/>
          <w:sz w:val="24"/>
          <w:szCs w:val="24"/>
        </w:rPr>
        <w:t xml:space="preserve">access a timely resolution process that does not place an undue burden on customers; and that investments in T&amp;D upgrades related to load are coordinated with utility infrastructure </w:t>
      </w:r>
      <w:r w:rsidR="00053233">
        <w:rPr>
          <w:rFonts w:ascii="Arial" w:eastAsia="Times New Roman" w:hAnsi="Arial" w:cs="Arial"/>
          <w:color w:val="343434"/>
          <w:sz w:val="24"/>
          <w:szCs w:val="24"/>
        </w:rPr>
        <w:t>required for the interconnection of renewable capacity resources using solar power. 35-A M.R.S. 3474.</w:t>
      </w:r>
    </w:p>
    <w:p w14:paraId="0A954561" w14:textId="5C66A3FE" w:rsidR="001515F7" w:rsidRDefault="007A65CB" w:rsidP="00855B63">
      <w:pPr>
        <w:ind w:firstLine="720"/>
        <w:rPr>
          <w:rFonts w:ascii="Arial" w:eastAsia="Times New Roman" w:hAnsi="Arial" w:cs="Arial"/>
          <w:color w:val="343434"/>
          <w:sz w:val="24"/>
          <w:szCs w:val="24"/>
        </w:rPr>
      </w:pPr>
      <w:r>
        <w:rPr>
          <w:rFonts w:ascii="Arial" w:eastAsia="Times New Roman" w:hAnsi="Arial" w:cs="Arial"/>
          <w:color w:val="343434"/>
          <w:sz w:val="24"/>
          <w:szCs w:val="24"/>
        </w:rPr>
        <w:t xml:space="preserve"> </w:t>
      </w:r>
    </w:p>
    <w:p w14:paraId="71AEF46B" w14:textId="3A3CE67C" w:rsidR="002C686C" w:rsidRPr="00E37D7C" w:rsidRDefault="002C686C" w:rsidP="00D601F3">
      <w:pPr>
        <w:pStyle w:val="ListParagraph"/>
        <w:numPr>
          <w:ilvl w:val="0"/>
          <w:numId w:val="11"/>
        </w:numPr>
        <w:ind w:left="1440" w:hanging="720"/>
        <w:rPr>
          <w:rFonts w:ascii="Arial" w:eastAsia="Times New Roman" w:hAnsi="Arial" w:cs="Arial"/>
          <w:color w:val="343434"/>
          <w:sz w:val="24"/>
          <w:szCs w:val="24"/>
        </w:rPr>
      </w:pPr>
      <w:r>
        <w:rPr>
          <w:rFonts w:ascii="Arial" w:eastAsia="Times New Roman" w:hAnsi="Arial" w:cs="Arial"/>
          <w:color w:val="343434"/>
          <w:sz w:val="24"/>
          <w:szCs w:val="24"/>
          <w:u w:val="single"/>
        </w:rPr>
        <w:t>Inquiry (Docket No. 202</w:t>
      </w:r>
      <w:r w:rsidR="00053233">
        <w:rPr>
          <w:rFonts w:ascii="Arial" w:eastAsia="Times New Roman" w:hAnsi="Arial" w:cs="Arial"/>
          <w:color w:val="343434"/>
          <w:sz w:val="24"/>
          <w:szCs w:val="24"/>
          <w:u w:val="single"/>
        </w:rPr>
        <w:t>2-00345</w:t>
      </w:r>
      <w:r>
        <w:rPr>
          <w:rFonts w:ascii="Arial" w:eastAsia="Times New Roman" w:hAnsi="Arial" w:cs="Arial"/>
          <w:color w:val="343434"/>
          <w:sz w:val="24"/>
          <w:szCs w:val="24"/>
          <w:u w:val="single"/>
        </w:rPr>
        <w:t>)</w:t>
      </w:r>
    </w:p>
    <w:p w14:paraId="700C6474" w14:textId="7564C471" w:rsidR="00E37D7C" w:rsidRDefault="00E37D7C" w:rsidP="00855B63">
      <w:pPr>
        <w:rPr>
          <w:rFonts w:ascii="Arial" w:eastAsia="Times New Roman" w:hAnsi="Arial" w:cs="Arial"/>
          <w:color w:val="343434"/>
          <w:sz w:val="24"/>
          <w:szCs w:val="24"/>
        </w:rPr>
      </w:pPr>
    </w:p>
    <w:p w14:paraId="5EC98158" w14:textId="36B9C8B3" w:rsidR="00194C22" w:rsidRDefault="11294B77" w:rsidP="00855B63">
      <w:pPr>
        <w:ind w:firstLine="720"/>
        <w:rPr>
          <w:rFonts w:ascii="Arial" w:eastAsia="Times New Roman" w:hAnsi="Arial" w:cs="Arial"/>
          <w:color w:val="343434"/>
          <w:sz w:val="24"/>
          <w:szCs w:val="24"/>
        </w:rPr>
      </w:pPr>
      <w:r w:rsidRPr="2DB9ACDA">
        <w:rPr>
          <w:rFonts w:ascii="Arial" w:eastAsia="Times New Roman" w:hAnsi="Arial" w:cs="Arial"/>
          <w:color w:val="343434"/>
          <w:sz w:val="24"/>
          <w:szCs w:val="24"/>
        </w:rPr>
        <w:t xml:space="preserve">On </w:t>
      </w:r>
      <w:r w:rsidR="46114984" w:rsidRPr="2DB9ACDA">
        <w:rPr>
          <w:rFonts w:ascii="Arial" w:eastAsia="Times New Roman" w:hAnsi="Arial" w:cs="Arial"/>
          <w:color w:val="343434"/>
          <w:sz w:val="24"/>
          <w:szCs w:val="24"/>
        </w:rPr>
        <w:t xml:space="preserve">December 5, 2022, the Commission initiated an Inquiry into Chapter 324. </w:t>
      </w:r>
      <w:r w:rsidR="46114984" w:rsidRPr="2DB9ACDA">
        <w:rPr>
          <w:rFonts w:ascii="Arial" w:eastAsia="Times New Roman" w:hAnsi="Arial" w:cs="Arial"/>
          <w:i/>
          <w:iCs/>
          <w:color w:val="343434"/>
          <w:sz w:val="24"/>
          <w:szCs w:val="24"/>
        </w:rPr>
        <w:t>Maine Public Utilities Commission, Inquiry into Proposed Changes to Small Generator Interconnection Procedures (Chapter 324)</w:t>
      </w:r>
      <w:r w:rsidR="46114984" w:rsidRPr="2DB9ACDA">
        <w:rPr>
          <w:rFonts w:ascii="Arial" w:eastAsia="Times New Roman" w:hAnsi="Arial" w:cs="Arial"/>
          <w:color w:val="343434"/>
          <w:sz w:val="24"/>
          <w:szCs w:val="24"/>
        </w:rPr>
        <w:t>, Docket No. 2022-00345, Notice of Inquiry (Dec. 5, 2022) (Inquiry). The purpose of the Inquiry was to gather input from interested persons on potential changes to Chapter 324 based on the IREC Report. The Notice of Inquiry (NOI) included a draft of Chapter 324 with proposed</w:t>
      </w:r>
      <w:r w:rsidR="584D25E6" w:rsidRPr="2DB9ACDA">
        <w:rPr>
          <w:rFonts w:ascii="Arial" w:eastAsia="Times New Roman" w:hAnsi="Arial" w:cs="Arial"/>
          <w:color w:val="343434"/>
          <w:sz w:val="24"/>
          <w:szCs w:val="24"/>
        </w:rPr>
        <w:t xml:space="preserve"> edits. Comments were filed by the Office of the Public Advocate (OPA), Central Maine Power Company (CMP), Versant Power (Versant), Efficiency Maine Trust (EMT), Natural Resources Council of Maine (NRCM), A </w:t>
      </w:r>
      <w:r w:rsidR="00D00A32">
        <w:rPr>
          <w:rFonts w:ascii="Arial" w:eastAsia="Times New Roman" w:hAnsi="Arial" w:cs="Arial"/>
          <w:color w:val="343434"/>
          <w:sz w:val="24"/>
          <w:szCs w:val="24"/>
        </w:rPr>
        <w:t>C</w:t>
      </w:r>
      <w:r w:rsidR="00D00A32" w:rsidRPr="2DB9ACDA">
        <w:rPr>
          <w:rFonts w:ascii="Arial" w:eastAsia="Times New Roman" w:hAnsi="Arial" w:cs="Arial"/>
          <w:color w:val="343434"/>
          <w:sz w:val="24"/>
          <w:szCs w:val="24"/>
        </w:rPr>
        <w:t xml:space="preserve">limate </w:t>
      </w:r>
      <w:r w:rsidR="584D25E6" w:rsidRPr="2DB9ACDA">
        <w:rPr>
          <w:rFonts w:ascii="Arial" w:eastAsia="Times New Roman" w:hAnsi="Arial" w:cs="Arial"/>
          <w:color w:val="343434"/>
          <w:sz w:val="24"/>
          <w:szCs w:val="24"/>
        </w:rPr>
        <w:t>to Thrive</w:t>
      </w:r>
      <w:r w:rsidR="00B106DD">
        <w:rPr>
          <w:rFonts w:ascii="Arial" w:eastAsia="Times New Roman" w:hAnsi="Arial" w:cs="Arial"/>
          <w:color w:val="343434"/>
          <w:sz w:val="24"/>
          <w:szCs w:val="24"/>
        </w:rPr>
        <w:t xml:space="preserve"> (ACTT)</w:t>
      </w:r>
      <w:r w:rsidR="584D25E6" w:rsidRPr="2DB9ACDA">
        <w:rPr>
          <w:rFonts w:ascii="Arial" w:eastAsia="Times New Roman" w:hAnsi="Arial" w:cs="Arial"/>
          <w:color w:val="343434"/>
          <w:sz w:val="24"/>
          <w:szCs w:val="24"/>
        </w:rPr>
        <w:t xml:space="preserve">, Spencer Egan, </w:t>
      </w:r>
      <w:proofErr w:type="spellStart"/>
      <w:r w:rsidR="584D25E6" w:rsidRPr="2DB9ACDA">
        <w:rPr>
          <w:rFonts w:ascii="Arial" w:eastAsia="Times New Roman" w:hAnsi="Arial" w:cs="Arial"/>
          <w:color w:val="343434"/>
          <w:sz w:val="24"/>
          <w:szCs w:val="24"/>
        </w:rPr>
        <w:t>ReVision</w:t>
      </w:r>
      <w:proofErr w:type="spellEnd"/>
      <w:r w:rsidR="584D25E6" w:rsidRPr="2DB9ACDA">
        <w:rPr>
          <w:rFonts w:ascii="Arial" w:eastAsia="Times New Roman" w:hAnsi="Arial" w:cs="Arial"/>
          <w:color w:val="343434"/>
          <w:sz w:val="24"/>
          <w:szCs w:val="24"/>
        </w:rPr>
        <w:t xml:space="preserve"> Energy (</w:t>
      </w:r>
      <w:proofErr w:type="spellStart"/>
      <w:r w:rsidR="584D25E6" w:rsidRPr="2DB9ACDA">
        <w:rPr>
          <w:rFonts w:ascii="Arial" w:eastAsia="Times New Roman" w:hAnsi="Arial" w:cs="Arial"/>
          <w:color w:val="343434"/>
          <w:sz w:val="24"/>
          <w:szCs w:val="24"/>
        </w:rPr>
        <w:t>ReVision</w:t>
      </w:r>
      <w:proofErr w:type="spellEnd"/>
      <w:r w:rsidR="584D25E6" w:rsidRPr="2DB9ACDA">
        <w:rPr>
          <w:rFonts w:ascii="Arial" w:eastAsia="Times New Roman" w:hAnsi="Arial" w:cs="Arial"/>
          <w:color w:val="343434"/>
          <w:sz w:val="24"/>
          <w:szCs w:val="24"/>
        </w:rPr>
        <w:t>), the Governor’s Energy Office (GEO), the Maine Renewable Energy Association (MREA), and the Coalition for Community Solar Access (CCSA).</w:t>
      </w:r>
    </w:p>
    <w:p w14:paraId="589A9250" w14:textId="3CEBEA0B" w:rsidR="00585DB3" w:rsidRDefault="00585DB3" w:rsidP="00855B63">
      <w:pPr>
        <w:ind w:firstLine="720"/>
        <w:rPr>
          <w:rFonts w:ascii="Arial" w:eastAsia="Times New Roman" w:hAnsi="Arial" w:cs="Arial"/>
          <w:color w:val="343434"/>
          <w:sz w:val="24"/>
          <w:szCs w:val="24"/>
        </w:rPr>
      </w:pPr>
    </w:p>
    <w:p w14:paraId="417E7FD0" w14:textId="7CDC323E" w:rsidR="00585DB3" w:rsidRPr="00053233" w:rsidRDefault="57DA46BB" w:rsidP="00855B63">
      <w:pPr>
        <w:ind w:firstLine="720"/>
        <w:rPr>
          <w:rFonts w:ascii="Arial" w:eastAsia="Times New Roman" w:hAnsi="Arial" w:cs="Arial"/>
          <w:color w:val="343434"/>
          <w:sz w:val="24"/>
          <w:szCs w:val="24"/>
        </w:rPr>
      </w:pPr>
      <w:r w:rsidRPr="2DB9ACDA">
        <w:rPr>
          <w:rFonts w:ascii="Arial" w:eastAsia="Times New Roman" w:hAnsi="Arial" w:cs="Arial"/>
          <w:color w:val="343434"/>
          <w:sz w:val="24"/>
          <w:szCs w:val="24"/>
        </w:rPr>
        <w:t xml:space="preserve">On March 17, 2023, the Hearing Examiners issued a procedural order in the Inquiry docket, requesting that the </w:t>
      </w:r>
      <w:r w:rsidR="15201BA7" w:rsidRPr="2DB9ACDA">
        <w:rPr>
          <w:rFonts w:ascii="Arial" w:eastAsia="Times New Roman" w:hAnsi="Arial" w:cs="Arial"/>
          <w:color w:val="343434"/>
          <w:sz w:val="24"/>
          <w:szCs w:val="24"/>
        </w:rPr>
        <w:t>CMP and Versant</w:t>
      </w:r>
      <w:r w:rsidRPr="2DB9ACDA">
        <w:rPr>
          <w:rFonts w:ascii="Arial" w:eastAsia="Times New Roman" w:hAnsi="Arial" w:cs="Arial"/>
          <w:color w:val="343434"/>
          <w:sz w:val="24"/>
          <w:szCs w:val="24"/>
        </w:rPr>
        <w:t xml:space="preserve"> respond to specific question</w:t>
      </w:r>
      <w:r w:rsidR="43880B72" w:rsidRPr="2DB9ACDA">
        <w:rPr>
          <w:rFonts w:ascii="Arial" w:eastAsia="Times New Roman" w:hAnsi="Arial" w:cs="Arial"/>
          <w:color w:val="343434"/>
          <w:sz w:val="24"/>
          <w:szCs w:val="24"/>
        </w:rPr>
        <w:t>s</w:t>
      </w:r>
      <w:r w:rsidRPr="2DB9ACDA">
        <w:rPr>
          <w:rFonts w:ascii="Arial" w:eastAsia="Times New Roman" w:hAnsi="Arial" w:cs="Arial"/>
          <w:color w:val="343434"/>
          <w:sz w:val="24"/>
          <w:szCs w:val="24"/>
        </w:rPr>
        <w:t xml:space="preserve"> regarding their practices in the interconnection process.</w:t>
      </w:r>
      <w:r w:rsidR="76DFF76C" w:rsidRPr="2DB9ACDA">
        <w:rPr>
          <w:rFonts w:ascii="Arial" w:eastAsia="Times New Roman" w:hAnsi="Arial" w:cs="Arial"/>
          <w:color w:val="343434"/>
          <w:sz w:val="24"/>
          <w:szCs w:val="24"/>
        </w:rPr>
        <w:t xml:space="preserve">  Versant and CMP filed </w:t>
      </w:r>
      <w:r w:rsidR="76DFF76C" w:rsidRPr="2DB9ACDA">
        <w:rPr>
          <w:rFonts w:ascii="Arial" w:eastAsia="Times New Roman" w:hAnsi="Arial" w:cs="Arial"/>
          <w:color w:val="343434"/>
          <w:sz w:val="24"/>
          <w:szCs w:val="24"/>
        </w:rPr>
        <w:lastRenderedPageBreak/>
        <w:t>responses.</w:t>
      </w:r>
    </w:p>
    <w:p w14:paraId="0CD208F6" w14:textId="0808F8CE" w:rsidR="008A5651" w:rsidRPr="008A5651" w:rsidRDefault="008A5651" w:rsidP="00855B63">
      <w:pPr>
        <w:widowControl/>
        <w:autoSpaceDE w:val="0"/>
        <w:autoSpaceDN w:val="0"/>
        <w:adjustRightInd w:val="0"/>
        <w:ind w:left="720"/>
        <w:rPr>
          <w:rFonts w:ascii="Arial" w:eastAsia="Times New Roman" w:hAnsi="Arial" w:cs="Arial"/>
          <w:b/>
          <w:bCs/>
          <w:color w:val="343434"/>
          <w:sz w:val="24"/>
          <w:szCs w:val="24"/>
        </w:rPr>
      </w:pPr>
    </w:p>
    <w:p w14:paraId="4BA40A25" w14:textId="1A22A60B" w:rsidR="00B7477B" w:rsidRDefault="00B7477B" w:rsidP="00855B63">
      <w:pPr>
        <w:pStyle w:val="ListParagraph"/>
        <w:widowControl/>
        <w:numPr>
          <w:ilvl w:val="0"/>
          <w:numId w:val="1"/>
        </w:numPr>
        <w:autoSpaceDE w:val="0"/>
        <w:autoSpaceDN w:val="0"/>
        <w:adjustRightInd w:val="0"/>
        <w:ind w:left="720"/>
        <w:rPr>
          <w:rFonts w:ascii="Arial" w:eastAsia="Times New Roman" w:hAnsi="Arial" w:cs="Arial"/>
          <w:b/>
          <w:bCs/>
          <w:color w:val="343434"/>
          <w:sz w:val="24"/>
          <w:szCs w:val="24"/>
        </w:rPr>
      </w:pPr>
      <w:r>
        <w:rPr>
          <w:rFonts w:ascii="Arial" w:eastAsia="Times New Roman" w:hAnsi="Arial" w:cs="Arial"/>
          <w:b/>
          <w:bCs/>
          <w:color w:val="343434"/>
          <w:sz w:val="24"/>
          <w:szCs w:val="24"/>
        </w:rPr>
        <w:t>RULEMAKING PROCESS</w:t>
      </w:r>
    </w:p>
    <w:p w14:paraId="3E48C3CC" w14:textId="737E6D72" w:rsidR="00B7477B" w:rsidRDefault="00B7477B" w:rsidP="00B7477B">
      <w:pPr>
        <w:widowControl/>
        <w:autoSpaceDE w:val="0"/>
        <w:autoSpaceDN w:val="0"/>
        <w:adjustRightInd w:val="0"/>
        <w:rPr>
          <w:rFonts w:ascii="Arial" w:eastAsia="Times New Roman" w:hAnsi="Arial" w:cs="Arial"/>
          <w:b/>
          <w:bCs/>
          <w:color w:val="343434"/>
          <w:sz w:val="24"/>
          <w:szCs w:val="24"/>
        </w:rPr>
      </w:pPr>
    </w:p>
    <w:p w14:paraId="5439AD44" w14:textId="79C1B02C" w:rsidR="00B7477B" w:rsidRDefault="28458E45" w:rsidP="0036131D">
      <w:pPr>
        <w:widowControl/>
        <w:autoSpaceDE w:val="0"/>
        <w:autoSpaceDN w:val="0"/>
        <w:adjustRightInd w:val="0"/>
        <w:ind w:firstLine="720"/>
        <w:rPr>
          <w:rFonts w:ascii="Arial" w:eastAsia="Times New Roman" w:hAnsi="Arial" w:cs="Arial"/>
          <w:color w:val="343434"/>
          <w:sz w:val="24"/>
          <w:szCs w:val="24"/>
        </w:rPr>
      </w:pPr>
      <w:r w:rsidRPr="2CA1F036">
        <w:rPr>
          <w:rFonts w:ascii="Arial" w:eastAsia="Times New Roman" w:hAnsi="Arial" w:cs="Arial"/>
          <w:color w:val="343434"/>
          <w:sz w:val="24"/>
          <w:szCs w:val="24"/>
        </w:rPr>
        <w:t xml:space="preserve">On </w:t>
      </w:r>
      <w:r w:rsidR="6CB18D86" w:rsidRPr="2CA1F036">
        <w:rPr>
          <w:rFonts w:ascii="Arial" w:eastAsia="Times New Roman" w:hAnsi="Arial" w:cs="Arial"/>
          <w:color w:val="343434"/>
          <w:sz w:val="24"/>
          <w:szCs w:val="24"/>
        </w:rPr>
        <w:t>May 23</w:t>
      </w:r>
      <w:r w:rsidRPr="2CA1F036">
        <w:rPr>
          <w:rFonts w:ascii="Arial" w:eastAsia="Times New Roman" w:hAnsi="Arial" w:cs="Arial"/>
          <w:color w:val="343434"/>
          <w:sz w:val="24"/>
          <w:szCs w:val="24"/>
        </w:rPr>
        <w:t xml:space="preserve">, 2023, the Commission </w:t>
      </w:r>
      <w:r w:rsidR="77395015" w:rsidRPr="2CA1F036">
        <w:rPr>
          <w:rFonts w:ascii="Arial" w:eastAsia="Times New Roman" w:hAnsi="Arial" w:cs="Arial"/>
          <w:color w:val="343434"/>
          <w:sz w:val="24"/>
          <w:szCs w:val="24"/>
        </w:rPr>
        <w:t>issued a Notice of Rulemaking (NOR) and proposed amendments to Chapter 3</w:t>
      </w:r>
      <w:r w:rsidR="6CB18D86" w:rsidRPr="2CA1F036">
        <w:rPr>
          <w:rFonts w:ascii="Arial" w:eastAsia="Times New Roman" w:hAnsi="Arial" w:cs="Arial"/>
          <w:color w:val="343434"/>
          <w:sz w:val="24"/>
          <w:szCs w:val="24"/>
        </w:rPr>
        <w:t>24</w:t>
      </w:r>
      <w:r w:rsidR="77395015" w:rsidRPr="2CA1F036">
        <w:rPr>
          <w:rFonts w:ascii="Arial" w:eastAsia="Times New Roman" w:hAnsi="Arial" w:cs="Arial"/>
          <w:color w:val="343434"/>
          <w:sz w:val="24"/>
          <w:szCs w:val="24"/>
        </w:rPr>
        <w:t>. Consistent with rulemaking procedures, the Commission provided interested person</w:t>
      </w:r>
      <w:r w:rsidR="199F88AC" w:rsidRPr="2CA1F036">
        <w:rPr>
          <w:rFonts w:ascii="Arial" w:eastAsia="Times New Roman" w:hAnsi="Arial" w:cs="Arial"/>
          <w:color w:val="343434"/>
          <w:sz w:val="24"/>
          <w:szCs w:val="24"/>
        </w:rPr>
        <w:t>s</w:t>
      </w:r>
      <w:r w:rsidR="77395015" w:rsidRPr="2CA1F036">
        <w:rPr>
          <w:rFonts w:ascii="Arial" w:eastAsia="Times New Roman" w:hAnsi="Arial" w:cs="Arial"/>
          <w:color w:val="343434"/>
          <w:sz w:val="24"/>
          <w:szCs w:val="24"/>
        </w:rPr>
        <w:t xml:space="preserve"> with the opportunity to provide oral comments on the proposed rule during a public hearing held on </w:t>
      </w:r>
      <w:r w:rsidR="199F88AC" w:rsidRPr="2CA1F036">
        <w:rPr>
          <w:rFonts w:ascii="Arial" w:eastAsia="Times New Roman" w:hAnsi="Arial" w:cs="Arial"/>
          <w:color w:val="343434"/>
          <w:sz w:val="24"/>
          <w:szCs w:val="24"/>
        </w:rPr>
        <w:t>June 22</w:t>
      </w:r>
      <w:r w:rsidR="4EDB005A" w:rsidRPr="2CA1F036">
        <w:rPr>
          <w:rFonts w:ascii="Arial" w:eastAsia="Times New Roman" w:hAnsi="Arial" w:cs="Arial"/>
          <w:color w:val="343434"/>
          <w:sz w:val="24"/>
          <w:szCs w:val="24"/>
        </w:rPr>
        <w:t>, 2023. The Commission also provided t</w:t>
      </w:r>
      <w:r w:rsidR="1CF827DE" w:rsidRPr="2CA1F036">
        <w:rPr>
          <w:rFonts w:ascii="Arial" w:eastAsia="Times New Roman" w:hAnsi="Arial" w:cs="Arial"/>
          <w:color w:val="343434"/>
          <w:sz w:val="24"/>
          <w:szCs w:val="24"/>
        </w:rPr>
        <w:t>hree</w:t>
      </w:r>
      <w:r w:rsidR="4EDB005A" w:rsidRPr="2CA1F036">
        <w:rPr>
          <w:rFonts w:ascii="Arial" w:eastAsia="Times New Roman" w:hAnsi="Arial" w:cs="Arial"/>
          <w:color w:val="343434"/>
          <w:sz w:val="24"/>
          <w:szCs w:val="24"/>
        </w:rPr>
        <w:t xml:space="preserve"> opportunities to file written comments: once on </w:t>
      </w:r>
      <w:r w:rsidR="773E8F3D" w:rsidRPr="2CA1F036">
        <w:rPr>
          <w:rFonts w:ascii="Arial" w:eastAsia="Times New Roman" w:hAnsi="Arial" w:cs="Arial"/>
          <w:color w:val="343434"/>
          <w:sz w:val="24"/>
          <w:szCs w:val="24"/>
        </w:rPr>
        <w:t>June 13</w:t>
      </w:r>
      <w:r w:rsidR="4EDB005A" w:rsidRPr="2CA1F036">
        <w:rPr>
          <w:rFonts w:ascii="Arial" w:eastAsia="Times New Roman" w:hAnsi="Arial" w:cs="Arial"/>
          <w:color w:val="343434"/>
          <w:sz w:val="24"/>
          <w:szCs w:val="24"/>
        </w:rPr>
        <w:t xml:space="preserve">, 2023, </w:t>
      </w:r>
      <w:r w:rsidR="773E8F3D" w:rsidRPr="2CA1F036">
        <w:rPr>
          <w:rFonts w:ascii="Arial" w:eastAsia="Times New Roman" w:hAnsi="Arial" w:cs="Arial"/>
          <w:color w:val="343434"/>
          <w:sz w:val="24"/>
          <w:szCs w:val="24"/>
        </w:rPr>
        <w:t xml:space="preserve">once on June 20, 2023, </w:t>
      </w:r>
      <w:r w:rsidR="4EDB005A" w:rsidRPr="2CA1F036">
        <w:rPr>
          <w:rFonts w:ascii="Arial" w:eastAsia="Times New Roman" w:hAnsi="Arial" w:cs="Arial"/>
          <w:color w:val="343434"/>
          <w:sz w:val="24"/>
          <w:szCs w:val="24"/>
        </w:rPr>
        <w:t xml:space="preserve">and final comments on </w:t>
      </w:r>
      <w:r w:rsidR="357C9546" w:rsidRPr="2CA1F036">
        <w:rPr>
          <w:rFonts w:ascii="Arial" w:eastAsia="Times New Roman" w:hAnsi="Arial" w:cs="Arial"/>
          <w:color w:val="343434"/>
          <w:sz w:val="24"/>
          <w:szCs w:val="24"/>
        </w:rPr>
        <w:t>July 7</w:t>
      </w:r>
      <w:r w:rsidR="4EDB005A" w:rsidRPr="2CA1F036">
        <w:rPr>
          <w:rFonts w:ascii="Arial" w:eastAsia="Times New Roman" w:hAnsi="Arial" w:cs="Arial"/>
          <w:color w:val="343434"/>
          <w:sz w:val="24"/>
          <w:szCs w:val="24"/>
        </w:rPr>
        <w:t>, 2023.</w:t>
      </w:r>
      <w:r w:rsidR="0BB2C768" w:rsidRPr="2CA1F036">
        <w:rPr>
          <w:rFonts w:ascii="Arial" w:eastAsia="Times New Roman" w:hAnsi="Arial" w:cs="Arial"/>
          <w:color w:val="343434"/>
          <w:sz w:val="24"/>
          <w:szCs w:val="24"/>
        </w:rPr>
        <w:t xml:space="preserve"> In their role as the expert hired to evaluate </w:t>
      </w:r>
      <w:r w:rsidR="17EED7CC" w:rsidRPr="2CA1F036">
        <w:rPr>
          <w:rFonts w:ascii="Arial" w:eastAsia="Times New Roman" w:hAnsi="Arial" w:cs="Arial"/>
          <w:color w:val="343434"/>
          <w:sz w:val="24"/>
          <w:szCs w:val="24"/>
        </w:rPr>
        <w:t>Chapter 324</w:t>
      </w:r>
      <w:r w:rsidR="0BB2C768" w:rsidRPr="2CA1F036">
        <w:rPr>
          <w:rFonts w:ascii="Arial" w:eastAsia="Times New Roman" w:hAnsi="Arial" w:cs="Arial"/>
          <w:color w:val="343434"/>
          <w:sz w:val="24"/>
          <w:szCs w:val="24"/>
        </w:rPr>
        <w:t xml:space="preserve">, IREC filed </w:t>
      </w:r>
      <w:r w:rsidR="1F32863C" w:rsidRPr="2CA1F036">
        <w:rPr>
          <w:rFonts w:ascii="Arial" w:eastAsia="Times New Roman" w:hAnsi="Arial" w:cs="Arial"/>
          <w:color w:val="343434"/>
          <w:sz w:val="24"/>
          <w:szCs w:val="24"/>
        </w:rPr>
        <w:t xml:space="preserve">a review and analysis of the comments </w:t>
      </w:r>
      <w:r w:rsidR="515B1F62" w:rsidRPr="2CA1F036">
        <w:rPr>
          <w:rFonts w:ascii="Arial" w:eastAsia="Times New Roman" w:hAnsi="Arial" w:cs="Arial"/>
          <w:color w:val="343434"/>
          <w:sz w:val="24"/>
          <w:szCs w:val="24"/>
        </w:rPr>
        <w:t xml:space="preserve">in this rulemaking </w:t>
      </w:r>
      <w:r w:rsidR="1F32863C" w:rsidRPr="2CA1F036">
        <w:rPr>
          <w:rFonts w:ascii="Arial" w:eastAsia="Times New Roman" w:hAnsi="Arial" w:cs="Arial"/>
          <w:color w:val="343434"/>
          <w:sz w:val="24"/>
          <w:szCs w:val="24"/>
        </w:rPr>
        <w:t>on September 15, 2023</w:t>
      </w:r>
      <w:r w:rsidR="74685849" w:rsidRPr="2CA1F036">
        <w:rPr>
          <w:rFonts w:ascii="Arial" w:eastAsia="Times New Roman" w:hAnsi="Arial" w:cs="Arial"/>
          <w:color w:val="343434"/>
          <w:sz w:val="24"/>
          <w:szCs w:val="24"/>
        </w:rPr>
        <w:t xml:space="preserve"> (2023 IREC Report)</w:t>
      </w:r>
      <w:r w:rsidR="1F32863C" w:rsidRPr="2CA1F036">
        <w:rPr>
          <w:rFonts w:ascii="Arial" w:eastAsia="Times New Roman" w:hAnsi="Arial" w:cs="Arial"/>
          <w:color w:val="343434"/>
          <w:sz w:val="24"/>
          <w:szCs w:val="24"/>
        </w:rPr>
        <w:t>.</w:t>
      </w:r>
    </w:p>
    <w:p w14:paraId="592FC09D" w14:textId="17FD3B54" w:rsidR="0036131D" w:rsidRDefault="0036131D" w:rsidP="0036131D">
      <w:pPr>
        <w:widowControl/>
        <w:autoSpaceDE w:val="0"/>
        <w:autoSpaceDN w:val="0"/>
        <w:adjustRightInd w:val="0"/>
        <w:ind w:firstLine="720"/>
        <w:rPr>
          <w:rFonts w:ascii="Arial" w:eastAsia="Times New Roman" w:hAnsi="Arial" w:cs="Arial"/>
          <w:color w:val="343434"/>
          <w:sz w:val="24"/>
          <w:szCs w:val="24"/>
        </w:rPr>
      </w:pPr>
    </w:p>
    <w:p w14:paraId="198C191B" w14:textId="6F5F2DD8" w:rsidR="706611F1" w:rsidRDefault="706611F1" w:rsidP="48B9D559">
      <w:pPr>
        <w:widowControl/>
        <w:ind w:firstLine="720"/>
        <w:rPr>
          <w:rFonts w:ascii="Arial" w:eastAsia="Times New Roman" w:hAnsi="Arial" w:cs="Arial"/>
          <w:color w:val="343434"/>
          <w:sz w:val="24"/>
          <w:szCs w:val="24"/>
        </w:rPr>
      </w:pPr>
      <w:r w:rsidRPr="00BF7229">
        <w:rPr>
          <w:rFonts w:ascii="Arial" w:eastAsia="Times New Roman" w:hAnsi="Arial" w:cs="Arial"/>
          <w:color w:val="343434"/>
          <w:sz w:val="24"/>
          <w:szCs w:val="24"/>
        </w:rPr>
        <w:t xml:space="preserve">The following interested persons provided comments on the proposed amendments to the rule: </w:t>
      </w:r>
      <w:r w:rsidR="5E6F9E2A" w:rsidRPr="00BF7229">
        <w:rPr>
          <w:rFonts w:ascii="Arial" w:eastAsia="Times New Roman" w:hAnsi="Arial" w:cs="Arial"/>
          <w:color w:val="343434"/>
          <w:sz w:val="24"/>
          <w:szCs w:val="24"/>
        </w:rPr>
        <w:t>GEO</w:t>
      </w:r>
      <w:r w:rsidR="5E6F9E2A" w:rsidRPr="48B9D559">
        <w:rPr>
          <w:rFonts w:ascii="Arial" w:eastAsia="Times New Roman" w:hAnsi="Arial" w:cs="Arial"/>
          <w:color w:val="343434"/>
          <w:sz w:val="24"/>
          <w:szCs w:val="24"/>
        </w:rPr>
        <w:t xml:space="preserve">, Competitive Energy Services, LLC, </w:t>
      </w:r>
      <w:proofErr w:type="spellStart"/>
      <w:r w:rsidR="5E6F9E2A" w:rsidRPr="48B9D559">
        <w:rPr>
          <w:rFonts w:ascii="Arial" w:eastAsia="Times New Roman" w:hAnsi="Arial" w:cs="Arial"/>
          <w:color w:val="343434"/>
          <w:sz w:val="24"/>
          <w:szCs w:val="24"/>
        </w:rPr>
        <w:t>Newtility</w:t>
      </w:r>
      <w:proofErr w:type="spellEnd"/>
      <w:r w:rsidR="40F9544A" w:rsidRPr="48B9D559">
        <w:rPr>
          <w:rFonts w:ascii="Arial" w:eastAsia="Times New Roman" w:hAnsi="Arial" w:cs="Arial"/>
          <w:color w:val="343434"/>
          <w:sz w:val="24"/>
          <w:szCs w:val="24"/>
        </w:rPr>
        <w:t xml:space="preserve"> LLC, CMP, EMT, Versant, CCSA, MREA, </w:t>
      </w:r>
      <w:proofErr w:type="spellStart"/>
      <w:r w:rsidR="40F9544A" w:rsidRPr="48B9D559">
        <w:rPr>
          <w:rFonts w:ascii="Arial" w:eastAsia="Times New Roman" w:hAnsi="Arial" w:cs="Arial"/>
          <w:color w:val="343434"/>
          <w:sz w:val="24"/>
          <w:szCs w:val="24"/>
        </w:rPr>
        <w:t>ReVision</w:t>
      </w:r>
      <w:proofErr w:type="spellEnd"/>
      <w:r w:rsidR="40F9544A" w:rsidRPr="48B9D559">
        <w:rPr>
          <w:rFonts w:ascii="Arial" w:eastAsia="Times New Roman" w:hAnsi="Arial" w:cs="Arial"/>
          <w:color w:val="343434"/>
          <w:sz w:val="24"/>
          <w:szCs w:val="24"/>
        </w:rPr>
        <w:t xml:space="preserve">, </w:t>
      </w:r>
      <w:r w:rsidR="304765C7" w:rsidRPr="48B9D559">
        <w:rPr>
          <w:rFonts w:ascii="Arial" w:eastAsia="Times New Roman" w:hAnsi="Arial" w:cs="Arial"/>
          <w:color w:val="343434"/>
          <w:sz w:val="24"/>
          <w:szCs w:val="24"/>
        </w:rPr>
        <w:t xml:space="preserve">Maine Solar Solutions, OPA, </w:t>
      </w:r>
      <w:r w:rsidR="00D00A32">
        <w:rPr>
          <w:rFonts w:ascii="Arial" w:eastAsia="Times New Roman" w:hAnsi="Arial" w:cs="Arial"/>
          <w:color w:val="343434"/>
          <w:sz w:val="24"/>
          <w:szCs w:val="24"/>
        </w:rPr>
        <w:t xml:space="preserve">ACTT, </w:t>
      </w:r>
      <w:proofErr w:type="spellStart"/>
      <w:r w:rsidR="5D30DCC6" w:rsidRPr="48B9D559">
        <w:rPr>
          <w:rFonts w:ascii="Arial" w:eastAsia="Times New Roman" w:hAnsi="Arial" w:cs="Arial"/>
          <w:color w:val="343434"/>
          <w:sz w:val="24"/>
          <w:szCs w:val="24"/>
        </w:rPr>
        <w:t>SolarLogix</w:t>
      </w:r>
      <w:proofErr w:type="spellEnd"/>
      <w:r w:rsidR="5D30DCC6" w:rsidRPr="48B9D559">
        <w:rPr>
          <w:rFonts w:ascii="Arial" w:eastAsia="Times New Roman" w:hAnsi="Arial" w:cs="Arial"/>
          <w:color w:val="343434"/>
          <w:sz w:val="24"/>
          <w:szCs w:val="24"/>
        </w:rPr>
        <w:t>, LLC</w:t>
      </w:r>
      <w:r w:rsidR="007B6667">
        <w:rPr>
          <w:rFonts w:ascii="Arial" w:eastAsia="Times New Roman" w:hAnsi="Arial" w:cs="Arial"/>
          <w:color w:val="343434"/>
          <w:sz w:val="24"/>
          <w:szCs w:val="24"/>
        </w:rPr>
        <w:t xml:space="preserve"> (</w:t>
      </w:r>
      <w:proofErr w:type="spellStart"/>
      <w:r w:rsidR="007B6667">
        <w:rPr>
          <w:rFonts w:ascii="Arial" w:eastAsia="Times New Roman" w:hAnsi="Arial" w:cs="Arial"/>
          <w:color w:val="343434"/>
          <w:sz w:val="24"/>
          <w:szCs w:val="24"/>
        </w:rPr>
        <w:t>SolarLogix</w:t>
      </w:r>
      <w:proofErr w:type="spellEnd"/>
      <w:r w:rsidR="007B6667">
        <w:rPr>
          <w:rFonts w:ascii="Arial" w:eastAsia="Times New Roman" w:hAnsi="Arial" w:cs="Arial"/>
          <w:color w:val="343434"/>
          <w:sz w:val="24"/>
          <w:szCs w:val="24"/>
        </w:rPr>
        <w:t>)</w:t>
      </w:r>
      <w:r w:rsidR="5D30DCC6" w:rsidRPr="48B9D559">
        <w:rPr>
          <w:rFonts w:ascii="Arial" w:eastAsia="Times New Roman" w:hAnsi="Arial" w:cs="Arial"/>
          <w:color w:val="343434"/>
          <w:sz w:val="24"/>
          <w:szCs w:val="24"/>
        </w:rPr>
        <w:t xml:space="preserve">, </w:t>
      </w:r>
      <w:r w:rsidR="3B17254C" w:rsidRPr="48B9D559">
        <w:rPr>
          <w:rFonts w:ascii="Arial" w:eastAsia="Times New Roman" w:hAnsi="Arial" w:cs="Arial"/>
          <w:color w:val="343434"/>
          <w:sz w:val="24"/>
          <w:szCs w:val="24"/>
        </w:rPr>
        <w:t>and Sundog Solar.</w:t>
      </w:r>
    </w:p>
    <w:p w14:paraId="29FABAC5" w14:textId="77777777" w:rsidR="00B7477B" w:rsidRPr="00B7477B" w:rsidRDefault="00B7477B" w:rsidP="00B7477B">
      <w:pPr>
        <w:widowControl/>
        <w:autoSpaceDE w:val="0"/>
        <w:autoSpaceDN w:val="0"/>
        <w:adjustRightInd w:val="0"/>
        <w:rPr>
          <w:rFonts w:ascii="Arial" w:eastAsia="Times New Roman" w:hAnsi="Arial" w:cs="Arial"/>
          <w:b/>
          <w:bCs/>
          <w:color w:val="343434"/>
          <w:sz w:val="24"/>
          <w:szCs w:val="24"/>
        </w:rPr>
      </w:pPr>
    </w:p>
    <w:p w14:paraId="60E4803D" w14:textId="2B1B6E15" w:rsidR="00A40265" w:rsidRDefault="00B7477B" w:rsidP="00855B63">
      <w:pPr>
        <w:pStyle w:val="ListParagraph"/>
        <w:widowControl/>
        <w:numPr>
          <w:ilvl w:val="0"/>
          <w:numId w:val="1"/>
        </w:numPr>
        <w:autoSpaceDE w:val="0"/>
        <w:autoSpaceDN w:val="0"/>
        <w:adjustRightInd w:val="0"/>
        <w:ind w:left="720"/>
        <w:rPr>
          <w:rFonts w:ascii="Arial" w:eastAsia="Times New Roman" w:hAnsi="Arial" w:cs="Arial"/>
          <w:b/>
          <w:bCs/>
          <w:color w:val="343434"/>
          <w:sz w:val="24"/>
          <w:szCs w:val="24"/>
        </w:rPr>
      </w:pPr>
      <w:r>
        <w:rPr>
          <w:rFonts w:ascii="Arial" w:eastAsia="Times New Roman" w:hAnsi="Arial" w:cs="Arial"/>
          <w:b/>
          <w:bCs/>
          <w:color w:val="343434"/>
          <w:sz w:val="24"/>
          <w:szCs w:val="24"/>
        </w:rPr>
        <w:t>AMENDED</w:t>
      </w:r>
      <w:r w:rsidR="002C686C">
        <w:rPr>
          <w:rFonts w:ascii="Arial" w:eastAsia="Times New Roman" w:hAnsi="Arial" w:cs="Arial"/>
          <w:b/>
          <w:bCs/>
          <w:color w:val="343434"/>
          <w:sz w:val="24"/>
          <w:szCs w:val="24"/>
        </w:rPr>
        <w:t xml:space="preserve"> RULE PROVISIONS</w:t>
      </w:r>
    </w:p>
    <w:p w14:paraId="5A88AD39" w14:textId="5FE1EA56" w:rsidR="0060616E" w:rsidRDefault="0060616E" w:rsidP="0060616E">
      <w:pPr>
        <w:widowControl/>
        <w:autoSpaceDE w:val="0"/>
        <w:autoSpaceDN w:val="0"/>
        <w:adjustRightInd w:val="0"/>
        <w:rPr>
          <w:rFonts w:ascii="Arial" w:eastAsia="Times New Roman" w:hAnsi="Arial" w:cs="Arial"/>
          <w:b/>
          <w:bCs/>
          <w:color w:val="343434"/>
          <w:sz w:val="24"/>
          <w:szCs w:val="24"/>
        </w:rPr>
      </w:pPr>
    </w:p>
    <w:p w14:paraId="78E7C034" w14:textId="09099387" w:rsidR="0060616E" w:rsidRPr="00D85520" w:rsidRDefault="007465CF" w:rsidP="00E3723B">
      <w:pPr>
        <w:pStyle w:val="ListParagraph"/>
        <w:widowControl/>
        <w:numPr>
          <w:ilvl w:val="0"/>
          <w:numId w:val="12"/>
        </w:numPr>
        <w:autoSpaceDE w:val="0"/>
        <w:autoSpaceDN w:val="0"/>
        <w:adjustRightInd w:val="0"/>
        <w:ind w:left="720" w:firstLine="0"/>
        <w:rPr>
          <w:rFonts w:ascii="Arial" w:eastAsia="Times New Roman" w:hAnsi="Arial" w:cs="Arial"/>
          <w:color w:val="343434"/>
          <w:sz w:val="24"/>
          <w:szCs w:val="24"/>
        </w:rPr>
      </w:pPr>
      <w:r>
        <w:rPr>
          <w:rFonts w:ascii="Arial" w:eastAsia="Times New Roman" w:hAnsi="Arial" w:cs="Arial"/>
          <w:color w:val="343434"/>
          <w:sz w:val="24"/>
          <w:szCs w:val="24"/>
          <w:u w:val="single"/>
        </w:rPr>
        <w:t>Cost Allocation for Projects Serving On-Site Load</w:t>
      </w:r>
      <w:r w:rsidR="009B0D16">
        <w:rPr>
          <w:rFonts w:ascii="Arial" w:eastAsia="Times New Roman" w:hAnsi="Arial" w:cs="Arial"/>
          <w:color w:val="343434"/>
          <w:sz w:val="24"/>
          <w:szCs w:val="24"/>
          <w:u w:val="single"/>
        </w:rPr>
        <w:t xml:space="preserve"> </w:t>
      </w:r>
    </w:p>
    <w:p w14:paraId="4316B657" w14:textId="0BA1AC6F" w:rsidR="00D85520" w:rsidRDefault="00D85520" w:rsidP="00855B63">
      <w:pPr>
        <w:widowControl/>
        <w:autoSpaceDE w:val="0"/>
        <w:autoSpaceDN w:val="0"/>
        <w:adjustRightInd w:val="0"/>
        <w:rPr>
          <w:rFonts w:ascii="Arial" w:eastAsia="Times New Roman" w:hAnsi="Arial" w:cs="Arial"/>
          <w:color w:val="343434"/>
          <w:sz w:val="24"/>
          <w:szCs w:val="24"/>
        </w:rPr>
      </w:pPr>
    </w:p>
    <w:p w14:paraId="6E5E08CA" w14:textId="5EB5AF59" w:rsidR="007465CF" w:rsidRDefault="007465CF" w:rsidP="007465CF">
      <w:pPr>
        <w:widowControl/>
        <w:autoSpaceDE w:val="0"/>
        <w:autoSpaceDN w:val="0"/>
        <w:adjustRightInd w:val="0"/>
        <w:ind w:left="1440"/>
        <w:rPr>
          <w:rFonts w:ascii="Arial" w:eastAsia="Times New Roman" w:hAnsi="Arial" w:cs="Arial"/>
          <w:color w:val="343434"/>
          <w:sz w:val="24"/>
          <w:szCs w:val="24"/>
        </w:rPr>
      </w:pPr>
      <w:r>
        <w:rPr>
          <w:rFonts w:ascii="Arial" w:eastAsia="Times New Roman" w:hAnsi="Arial" w:cs="Arial"/>
          <w:color w:val="343434"/>
          <w:sz w:val="24"/>
          <w:szCs w:val="24"/>
        </w:rPr>
        <w:t>1.</w:t>
      </w:r>
      <w:r>
        <w:rPr>
          <w:rFonts w:ascii="Arial" w:eastAsia="Times New Roman" w:hAnsi="Arial" w:cs="Arial"/>
          <w:color w:val="343434"/>
          <w:sz w:val="24"/>
          <w:szCs w:val="24"/>
        </w:rPr>
        <w:tab/>
      </w:r>
      <w:r w:rsidRPr="007465CF">
        <w:rPr>
          <w:rFonts w:ascii="Arial" w:eastAsia="Times New Roman" w:hAnsi="Arial" w:cs="Arial"/>
          <w:color w:val="343434"/>
          <w:sz w:val="24"/>
          <w:szCs w:val="24"/>
          <w:u w:val="single"/>
        </w:rPr>
        <w:t>L.D. 1100</w:t>
      </w:r>
    </w:p>
    <w:p w14:paraId="7B14CE42" w14:textId="77777777" w:rsidR="007465CF" w:rsidRDefault="007465CF" w:rsidP="007465CF">
      <w:pPr>
        <w:widowControl/>
        <w:autoSpaceDE w:val="0"/>
        <w:autoSpaceDN w:val="0"/>
        <w:adjustRightInd w:val="0"/>
        <w:ind w:left="1440"/>
        <w:rPr>
          <w:rFonts w:ascii="Arial" w:eastAsia="Times New Roman" w:hAnsi="Arial" w:cs="Arial"/>
          <w:color w:val="343434"/>
          <w:sz w:val="24"/>
          <w:szCs w:val="24"/>
        </w:rPr>
      </w:pPr>
    </w:p>
    <w:p w14:paraId="6B1B9B3A" w14:textId="2862CFD4" w:rsidR="00E3723B" w:rsidRDefault="00E3723B" w:rsidP="00975BB2">
      <w:pPr>
        <w:widowControl/>
        <w:autoSpaceDE w:val="0"/>
        <w:autoSpaceDN w:val="0"/>
        <w:adjustRightInd w:val="0"/>
        <w:ind w:firstLine="720"/>
        <w:rPr>
          <w:rFonts w:ascii="Arial" w:eastAsia="Times New Roman" w:hAnsi="Arial" w:cs="Arial"/>
          <w:color w:val="343434"/>
          <w:sz w:val="24"/>
          <w:szCs w:val="24"/>
        </w:rPr>
      </w:pPr>
      <w:r w:rsidRPr="5CF835EA">
        <w:rPr>
          <w:rFonts w:ascii="Arial" w:eastAsia="Times New Roman" w:hAnsi="Arial" w:cs="Arial"/>
          <w:color w:val="343434"/>
          <w:sz w:val="24"/>
          <w:szCs w:val="24"/>
        </w:rPr>
        <w:t xml:space="preserve">Section 2(3) of </w:t>
      </w:r>
      <w:r w:rsidR="004F54F9" w:rsidRPr="5CF835EA">
        <w:rPr>
          <w:rFonts w:ascii="Arial" w:eastAsia="Times New Roman" w:hAnsi="Arial" w:cs="Arial"/>
          <w:color w:val="343434"/>
          <w:sz w:val="24"/>
          <w:szCs w:val="24"/>
        </w:rPr>
        <w:t xml:space="preserve">L.D. 1100 </w:t>
      </w:r>
      <w:r w:rsidRPr="5CF835EA">
        <w:rPr>
          <w:rFonts w:ascii="Arial" w:eastAsia="Times New Roman" w:hAnsi="Arial" w:cs="Arial"/>
          <w:color w:val="343434"/>
          <w:sz w:val="24"/>
          <w:szCs w:val="24"/>
        </w:rPr>
        <w:t xml:space="preserve">required that after contracting with an expert to evaluate 324, </w:t>
      </w:r>
      <w:r w:rsidR="0025327F" w:rsidRPr="5CF835EA">
        <w:rPr>
          <w:rFonts w:ascii="Arial" w:eastAsia="Times New Roman" w:hAnsi="Arial" w:cs="Arial"/>
          <w:color w:val="343434"/>
          <w:sz w:val="24"/>
          <w:szCs w:val="24"/>
        </w:rPr>
        <w:t>t</w:t>
      </w:r>
      <w:r w:rsidRPr="5CF835EA">
        <w:rPr>
          <w:rFonts w:ascii="Arial" w:eastAsia="Times New Roman" w:hAnsi="Arial" w:cs="Arial"/>
          <w:color w:val="343434"/>
          <w:sz w:val="24"/>
          <w:szCs w:val="24"/>
        </w:rPr>
        <w:t xml:space="preserve">he Commission determine and adopt cost allocation methods for residential and non-residential customers that ensure that on-site solar energy generators do not bear prohibitive costs for their projects to be studied and interconnected.  </w:t>
      </w:r>
    </w:p>
    <w:p w14:paraId="07C27E64" w14:textId="4B778936" w:rsidR="007465CF" w:rsidRDefault="007465CF" w:rsidP="00975BB2">
      <w:pPr>
        <w:widowControl/>
        <w:autoSpaceDE w:val="0"/>
        <w:autoSpaceDN w:val="0"/>
        <w:adjustRightInd w:val="0"/>
        <w:ind w:firstLine="720"/>
        <w:rPr>
          <w:rFonts w:ascii="Arial" w:eastAsia="Times New Roman" w:hAnsi="Arial" w:cs="Arial"/>
          <w:color w:val="343434"/>
          <w:sz w:val="24"/>
          <w:szCs w:val="24"/>
        </w:rPr>
      </w:pPr>
    </w:p>
    <w:p w14:paraId="43D7B003" w14:textId="074C8A95" w:rsidR="007465CF" w:rsidRDefault="007465CF" w:rsidP="00975BB2">
      <w:pPr>
        <w:widowControl/>
        <w:autoSpaceDE w:val="0"/>
        <w:autoSpaceDN w:val="0"/>
        <w:adjustRightInd w:val="0"/>
        <w:ind w:firstLine="720"/>
        <w:rPr>
          <w:rFonts w:ascii="Arial" w:eastAsia="Times New Roman" w:hAnsi="Arial" w:cs="Arial"/>
          <w:color w:val="343434"/>
          <w:sz w:val="24"/>
          <w:szCs w:val="24"/>
        </w:rPr>
      </w:pPr>
      <w:r>
        <w:rPr>
          <w:rFonts w:ascii="Arial" w:eastAsia="Times New Roman" w:hAnsi="Arial" w:cs="Arial"/>
          <w:color w:val="343434"/>
          <w:sz w:val="24"/>
          <w:szCs w:val="24"/>
        </w:rPr>
        <w:tab/>
        <w:t>2.</w:t>
      </w:r>
      <w:r>
        <w:rPr>
          <w:rFonts w:ascii="Arial" w:eastAsia="Times New Roman" w:hAnsi="Arial" w:cs="Arial"/>
          <w:color w:val="343434"/>
          <w:sz w:val="24"/>
          <w:szCs w:val="24"/>
        </w:rPr>
        <w:tab/>
      </w:r>
      <w:r w:rsidRPr="007465CF">
        <w:rPr>
          <w:rFonts w:ascii="Arial" w:eastAsia="Times New Roman" w:hAnsi="Arial" w:cs="Arial"/>
          <w:color w:val="343434"/>
          <w:sz w:val="24"/>
          <w:szCs w:val="24"/>
          <w:u w:val="single"/>
        </w:rPr>
        <w:t>Proposed Rule</w:t>
      </w:r>
    </w:p>
    <w:p w14:paraId="4809FE62" w14:textId="77777777" w:rsidR="00E3723B" w:rsidRDefault="00E3723B" w:rsidP="00975BB2">
      <w:pPr>
        <w:widowControl/>
        <w:autoSpaceDE w:val="0"/>
        <w:autoSpaceDN w:val="0"/>
        <w:adjustRightInd w:val="0"/>
        <w:ind w:firstLine="720"/>
        <w:rPr>
          <w:rFonts w:ascii="Arial" w:eastAsia="Times New Roman" w:hAnsi="Arial" w:cs="Arial"/>
          <w:color w:val="343434"/>
          <w:sz w:val="24"/>
          <w:szCs w:val="24"/>
        </w:rPr>
      </w:pPr>
    </w:p>
    <w:p w14:paraId="35BA7C50" w14:textId="130AA1AE" w:rsidR="00862002" w:rsidRDefault="2BB4E909" w:rsidP="007465CF">
      <w:pPr>
        <w:widowControl/>
        <w:autoSpaceDE w:val="0"/>
        <w:autoSpaceDN w:val="0"/>
        <w:adjustRightInd w:val="0"/>
        <w:ind w:firstLine="720"/>
        <w:rPr>
          <w:rFonts w:ascii="Arial" w:eastAsia="Times New Roman" w:hAnsi="Arial" w:cs="Arial"/>
          <w:color w:val="343434"/>
          <w:sz w:val="24"/>
          <w:szCs w:val="24"/>
        </w:rPr>
      </w:pPr>
      <w:r w:rsidRPr="2DB9ACDA">
        <w:rPr>
          <w:rFonts w:ascii="Arial" w:eastAsia="Times New Roman" w:hAnsi="Arial" w:cs="Arial"/>
          <w:color w:val="343434"/>
          <w:sz w:val="24"/>
          <w:szCs w:val="24"/>
        </w:rPr>
        <w:t xml:space="preserve">In the proposed rule, the Commission suggested that waiving the Distribution Upgrade costs for Level 1 customers would achieve the goals of L.D. 1100. </w:t>
      </w:r>
      <w:r w:rsidR="11F4A914" w:rsidRPr="2DB9ACDA">
        <w:rPr>
          <w:rFonts w:ascii="Arial" w:eastAsia="Times New Roman" w:hAnsi="Arial" w:cs="Arial"/>
          <w:color w:val="343434"/>
          <w:sz w:val="24"/>
          <w:szCs w:val="24"/>
        </w:rPr>
        <w:t xml:space="preserve">The </w:t>
      </w:r>
      <w:r w:rsidR="0D522ECF" w:rsidRPr="2DB9ACDA">
        <w:rPr>
          <w:rFonts w:ascii="Arial" w:eastAsia="Times New Roman" w:hAnsi="Arial" w:cs="Arial"/>
          <w:color w:val="343434"/>
          <w:sz w:val="24"/>
          <w:szCs w:val="24"/>
        </w:rPr>
        <w:t>Commission also proposed</w:t>
      </w:r>
      <w:r w:rsidR="11F4A914" w:rsidRPr="2DB9ACDA">
        <w:rPr>
          <w:rFonts w:ascii="Arial" w:eastAsia="Times New Roman" w:hAnsi="Arial" w:cs="Arial"/>
          <w:color w:val="343434"/>
          <w:sz w:val="24"/>
          <w:szCs w:val="24"/>
        </w:rPr>
        <w:t xml:space="preserve"> a Distribution Upgrade cost waiver ceiling of $5,000</w:t>
      </w:r>
      <w:r w:rsidR="1B06D65D" w:rsidRPr="2DB9ACDA">
        <w:rPr>
          <w:rFonts w:ascii="Arial" w:eastAsia="Times New Roman" w:hAnsi="Arial" w:cs="Arial"/>
          <w:color w:val="343434"/>
          <w:sz w:val="24"/>
          <w:szCs w:val="24"/>
        </w:rPr>
        <w:t xml:space="preserve"> for Level 1 projects</w:t>
      </w:r>
      <w:r w:rsidR="11F4A914" w:rsidRPr="2DB9ACDA">
        <w:rPr>
          <w:rFonts w:ascii="Arial" w:eastAsia="Times New Roman" w:hAnsi="Arial" w:cs="Arial"/>
          <w:color w:val="343434"/>
          <w:sz w:val="24"/>
          <w:szCs w:val="24"/>
        </w:rPr>
        <w:t xml:space="preserve">. </w:t>
      </w:r>
      <w:r w:rsidR="445E3FA5" w:rsidRPr="2DB9ACDA">
        <w:rPr>
          <w:rFonts w:ascii="Arial" w:eastAsia="Times New Roman" w:hAnsi="Arial" w:cs="Arial"/>
          <w:color w:val="343434"/>
          <w:sz w:val="24"/>
          <w:szCs w:val="24"/>
        </w:rPr>
        <w:t>The Commission</w:t>
      </w:r>
      <w:r w:rsidR="003C532A" w:rsidRPr="2DB9ACDA" w:rsidDel="445E3FA5">
        <w:rPr>
          <w:rFonts w:ascii="Arial" w:eastAsia="Times New Roman" w:hAnsi="Arial" w:cs="Arial"/>
          <w:color w:val="343434"/>
          <w:sz w:val="24"/>
          <w:szCs w:val="24"/>
        </w:rPr>
        <w:t xml:space="preserve"> </w:t>
      </w:r>
      <w:r w:rsidR="11F4A914" w:rsidRPr="2DB9ACDA">
        <w:rPr>
          <w:rFonts w:ascii="Arial" w:eastAsia="Times New Roman" w:hAnsi="Arial" w:cs="Arial"/>
          <w:color w:val="343434"/>
          <w:sz w:val="24"/>
          <w:szCs w:val="24"/>
        </w:rPr>
        <w:t xml:space="preserve">requested comments on </w:t>
      </w:r>
      <w:r w:rsidR="7D41ECA1" w:rsidRPr="2DB9ACDA">
        <w:rPr>
          <w:rFonts w:ascii="Arial" w:eastAsia="Times New Roman" w:hAnsi="Arial" w:cs="Arial"/>
          <w:color w:val="343434"/>
          <w:sz w:val="24"/>
          <w:szCs w:val="24"/>
        </w:rPr>
        <w:t>whether projects above 25 kW should be eligible for a Distribution Upgrade cost waiver if those larger projects install on-site solar energy generation and battery storage systems to offset the</w:t>
      </w:r>
      <w:r w:rsidR="605E2A03" w:rsidRPr="2DB9ACDA">
        <w:rPr>
          <w:rFonts w:ascii="Arial" w:eastAsia="Times New Roman" w:hAnsi="Arial" w:cs="Arial"/>
          <w:color w:val="343434"/>
          <w:sz w:val="24"/>
          <w:szCs w:val="24"/>
        </w:rPr>
        <w:t>ir</w:t>
      </w:r>
      <w:r w:rsidR="7D41ECA1" w:rsidRPr="2DB9ACDA">
        <w:rPr>
          <w:rFonts w:ascii="Arial" w:eastAsia="Times New Roman" w:hAnsi="Arial" w:cs="Arial"/>
          <w:color w:val="343434"/>
          <w:sz w:val="24"/>
          <w:szCs w:val="24"/>
        </w:rPr>
        <w:t xml:space="preserve"> electrical consumption. </w:t>
      </w:r>
      <w:r w:rsidR="72158380" w:rsidRPr="2DB9ACDA">
        <w:rPr>
          <w:rFonts w:ascii="Arial" w:eastAsia="Times New Roman" w:hAnsi="Arial" w:cs="Arial"/>
          <w:color w:val="343434"/>
          <w:sz w:val="24"/>
          <w:szCs w:val="24"/>
        </w:rPr>
        <w:t xml:space="preserve"> </w:t>
      </w:r>
      <w:r w:rsidR="7D8D0594" w:rsidRPr="2DB9ACDA">
        <w:rPr>
          <w:rFonts w:ascii="Arial" w:eastAsia="Times New Roman" w:hAnsi="Arial" w:cs="Arial"/>
          <w:color w:val="343434"/>
          <w:sz w:val="24"/>
          <w:szCs w:val="24"/>
        </w:rPr>
        <w:t>Finally, the</w:t>
      </w:r>
      <w:r w:rsidR="72158380" w:rsidRPr="2DB9ACDA">
        <w:rPr>
          <w:rFonts w:ascii="Arial" w:eastAsia="Times New Roman" w:hAnsi="Arial" w:cs="Arial"/>
          <w:color w:val="343434"/>
          <w:sz w:val="24"/>
          <w:szCs w:val="24"/>
        </w:rPr>
        <w:t xml:space="preserve"> Commission requested comments on the cost waiver ceiling and how the costs of the waived Distribution Upgrades should be recovered.</w:t>
      </w:r>
      <w:r w:rsidR="0FBA5B31" w:rsidRPr="2DB9ACDA">
        <w:rPr>
          <w:rFonts w:ascii="Arial" w:eastAsia="Times New Roman" w:hAnsi="Arial" w:cs="Arial"/>
          <w:color w:val="343434"/>
          <w:sz w:val="24"/>
          <w:szCs w:val="24"/>
        </w:rPr>
        <w:t xml:space="preserve">  </w:t>
      </w:r>
    </w:p>
    <w:p w14:paraId="0D7EA881" w14:textId="4F130DDE" w:rsidR="007465CF" w:rsidRDefault="007465CF" w:rsidP="007465CF">
      <w:pPr>
        <w:widowControl/>
        <w:autoSpaceDE w:val="0"/>
        <w:autoSpaceDN w:val="0"/>
        <w:adjustRightInd w:val="0"/>
        <w:ind w:firstLine="720"/>
        <w:rPr>
          <w:rFonts w:ascii="Arial" w:eastAsia="Times New Roman" w:hAnsi="Arial" w:cs="Arial"/>
          <w:color w:val="343434"/>
          <w:sz w:val="24"/>
          <w:szCs w:val="24"/>
        </w:rPr>
      </w:pPr>
    </w:p>
    <w:p w14:paraId="2907CF8C" w14:textId="1ADEFECA" w:rsidR="007465CF" w:rsidRPr="007465CF" w:rsidRDefault="007465CF" w:rsidP="007465CF">
      <w:pPr>
        <w:widowControl/>
        <w:autoSpaceDE w:val="0"/>
        <w:autoSpaceDN w:val="0"/>
        <w:adjustRightInd w:val="0"/>
        <w:ind w:firstLine="720"/>
        <w:rPr>
          <w:rFonts w:ascii="Arial" w:eastAsia="Times New Roman" w:hAnsi="Arial" w:cs="Arial"/>
          <w:color w:val="343434"/>
          <w:sz w:val="24"/>
          <w:szCs w:val="24"/>
          <w:u w:val="single"/>
        </w:rPr>
      </w:pPr>
      <w:r>
        <w:rPr>
          <w:rFonts w:ascii="Arial" w:eastAsia="Times New Roman" w:hAnsi="Arial" w:cs="Arial"/>
          <w:color w:val="343434"/>
          <w:sz w:val="24"/>
          <w:szCs w:val="24"/>
        </w:rPr>
        <w:tab/>
        <w:t>3.</w:t>
      </w:r>
      <w:r>
        <w:rPr>
          <w:rFonts w:ascii="Arial" w:eastAsia="Times New Roman" w:hAnsi="Arial" w:cs="Arial"/>
          <w:color w:val="343434"/>
          <w:sz w:val="24"/>
          <w:szCs w:val="24"/>
        </w:rPr>
        <w:tab/>
      </w:r>
      <w:r w:rsidRPr="007465CF">
        <w:rPr>
          <w:rFonts w:ascii="Arial" w:eastAsia="Times New Roman" w:hAnsi="Arial" w:cs="Arial"/>
          <w:color w:val="343434"/>
          <w:sz w:val="24"/>
          <w:szCs w:val="24"/>
          <w:u w:val="single"/>
        </w:rPr>
        <w:t>Comments on Proposed Rule</w:t>
      </w:r>
    </w:p>
    <w:p w14:paraId="6E8FF8F8" w14:textId="77777777" w:rsidR="007465CF" w:rsidRDefault="007465CF" w:rsidP="007465CF">
      <w:pPr>
        <w:widowControl/>
        <w:autoSpaceDE w:val="0"/>
        <w:autoSpaceDN w:val="0"/>
        <w:adjustRightInd w:val="0"/>
        <w:ind w:firstLine="720"/>
        <w:rPr>
          <w:rFonts w:ascii="Arial" w:eastAsia="Times New Roman" w:hAnsi="Arial" w:cs="Arial"/>
          <w:color w:val="343434"/>
          <w:sz w:val="24"/>
          <w:szCs w:val="24"/>
        </w:rPr>
      </w:pPr>
    </w:p>
    <w:p w14:paraId="79283357" w14:textId="5BFDFE54" w:rsidR="0087382F" w:rsidRDefault="00862002" w:rsidP="00C37A25">
      <w:pPr>
        <w:widowControl/>
        <w:autoSpaceDE w:val="0"/>
        <w:autoSpaceDN w:val="0"/>
        <w:adjustRightInd w:val="0"/>
        <w:rPr>
          <w:rFonts w:ascii="Arial" w:eastAsia="Times New Roman" w:hAnsi="Arial" w:cs="Arial"/>
          <w:color w:val="343434"/>
          <w:sz w:val="24"/>
          <w:szCs w:val="24"/>
        </w:rPr>
      </w:pPr>
      <w:r>
        <w:rPr>
          <w:rFonts w:ascii="Arial" w:eastAsia="Times New Roman" w:hAnsi="Arial" w:cs="Arial"/>
          <w:color w:val="343434"/>
          <w:sz w:val="24"/>
          <w:szCs w:val="24"/>
        </w:rPr>
        <w:tab/>
      </w:r>
      <w:r w:rsidR="72158380" w:rsidRPr="42C6CE35">
        <w:rPr>
          <w:rFonts w:ascii="Arial" w:eastAsia="Times New Roman" w:hAnsi="Arial" w:cs="Arial"/>
          <w:color w:val="343434"/>
          <w:sz w:val="24"/>
          <w:szCs w:val="24"/>
        </w:rPr>
        <w:t xml:space="preserve">In its comments on the proposed rule, </w:t>
      </w:r>
      <w:r w:rsidR="7EBE60FB" w:rsidRPr="42C6CE35">
        <w:rPr>
          <w:rFonts w:ascii="Arial" w:eastAsia="Times New Roman" w:hAnsi="Arial" w:cs="Arial"/>
          <w:color w:val="343434"/>
          <w:sz w:val="24"/>
          <w:szCs w:val="24"/>
        </w:rPr>
        <w:t xml:space="preserve">Versant stated that many of the circuits on its distribution system are at capacity, and that distributed generation (DG) facilities </w:t>
      </w:r>
      <w:r w:rsidR="7EBE60FB" w:rsidRPr="42C6CE35">
        <w:rPr>
          <w:rFonts w:ascii="Arial" w:eastAsia="Times New Roman" w:hAnsi="Arial" w:cs="Arial"/>
          <w:color w:val="343434"/>
          <w:sz w:val="24"/>
          <w:szCs w:val="24"/>
        </w:rPr>
        <w:lastRenderedPageBreak/>
        <w:t xml:space="preserve">attempting to interconnect on these circuits will likely incur significant upgrade costs.  </w:t>
      </w:r>
      <w:r>
        <w:br/>
      </w:r>
      <w:r w:rsidR="7EBE60FB" w:rsidRPr="42C6CE35">
        <w:rPr>
          <w:rFonts w:ascii="Arial" w:eastAsia="Times New Roman" w:hAnsi="Arial" w:cs="Arial"/>
          <w:color w:val="343434"/>
          <w:sz w:val="24"/>
          <w:szCs w:val="24"/>
        </w:rPr>
        <w:t xml:space="preserve">Versant June 13 Comments at 2-3.  </w:t>
      </w:r>
      <w:r w:rsidR="1A2F1F95">
        <w:rPr>
          <w:rFonts w:ascii="Arial" w:eastAsia="Times New Roman" w:hAnsi="Arial" w:cs="Arial"/>
          <w:color w:val="343434"/>
          <w:sz w:val="24"/>
          <w:szCs w:val="24"/>
        </w:rPr>
        <w:t xml:space="preserve"> </w:t>
      </w:r>
      <w:r w:rsidR="5284D61D" w:rsidRPr="42C6CE35">
        <w:rPr>
          <w:rFonts w:ascii="Arial" w:eastAsia="Times New Roman" w:hAnsi="Arial" w:cs="Arial"/>
          <w:color w:val="343434"/>
          <w:sz w:val="24"/>
          <w:szCs w:val="24"/>
        </w:rPr>
        <w:t xml:space="preserve">Versant </w:t>
      </w:r>
      <w:r w:rsidR="1A2F1F95">
        <w:rPr>
          <w:rFonts w:ascii="Arial" w:eastAsia="Times New Roman" w:hAnsi="Arial" w:cs="Arial"/>
          <w:color w:val="343434"/>
          <w:sz w:val="24"/>
          <w:szCs w:val="24"/>
        </w:rPr>
        <w:t xml:space="preserve">suggested that it was unfair to make all </w:t>
      </w:r>
      <w:r w:rsidR="2D830A57" w:rsidRPr="2E303814">
        <w:rPr>
          <w:rFonts w:ascii="Arial" w:eastAsia="Times New Roman" w:hAnsi="Arial" w:cs="Arial"/>
          <w:color w:val="343434"/>
          <w:sz w:val="24"/>
          <w:szCs w:val="24"/>
        </w:rPr>
        <w:t>ratepayers</w:t>
      </w:r>
      <w:r w:rsidR="1A2F1F95">
        <w:rPr>
          <w:rFonts w:ascii="Arial" w:eastAsia="Times New Roman" w:hAnsi="Arial" w:cs="Arial"/>
          <w:color w:val="343434"/>
          <w:sz w:val="24"/>
          <w:szCs w:val="24"/>
        </w:rPr>
        <w:t xml:space="preserve"> bear the costs </w:t>
      </w:r>
      <w:r w:rsidR="2DA90275">
        <w:rPr>
          <w:rFonts w:ascii="Arial" w:eastAsia="Times New Roman" w:hAnsi="Arial" w:cs="Arial"/>
          <w:color w:val="343434"/>
          <w:sz w:val="24"/>
          <w:szCs w:val="24"/>
        </w:rPr>
        <w:t xml:space="preserve">of </w:t>
      </w:r>
      <w:r w:rsidR="03E6E0C4">
        <w:rPr>
          <w:rFonts w:ascii="Arial" w:eastAsia="Times New Roman" w:hAnsi="Arial" w:cs="Arial"/>
          <w:color w:val="343434"/>
          <w:sz w:val="24"/>
          <w:szCs w:val="24"/>
        </w:rPr>
        <w:t>D</w:t>
      </w:r>
      <w:r w:rsidR="023C51AA">
        <w:rPr>
          <w:rFonts w:ascii="Arial" w:eastAsia="Times New Roman" w:hAnsi="Arial" w:cs="Arial"/>
          <w:color w:val="343434"/>
          <w:sz w:val="24"/>
          <w:szCs w:val="24"/>
        </w:rPr>
        <w:t xml:space="preserve">istribution </w:t>
      </w:r>
      <w:r w:rsidR="36BF8137">
        <w:rPr>
          <w:rFonts w:ascii="Arial" w:eastAsia="Times New Roman" w:hAnsi="Arial" w:cs="Arial"/>
          <w:color w:val="343434"/>
          <w:sz w:val="24"/>
          <w:szCs w:val="24"/>
        </w:rPr>
        <w:t>U</w:t>
      </w:r>
      <w:r w:rsidR="023C51AA">
        <w:rPr>
          <w:rFonts w:ascii="Arial" w:eastAsia="Times New Roman" w:hAnsi="Arial" w:cs="Arial"/>
          <w:color w:val="343434"/>
          <w:sz w:val="24"/>
          <w:szCs w:val="24"/>
        </w:rPr>
        <w:t>pgrades</w:t>
      </w:r>
      <w:r w:rsidRPr="2DB9ACDA" w:rsidDel="2DA90275">
        <w:rPr>
          <w:rFonts w:ascii="Arial" w:eastAsia="Times New Roman" w:hAnsi="Arial" w:cs="Arial"/>
          <w:color w:val="343434"/>
          <w:sz w:val="24"/>
          <w:szCs w:val="24"/>
        </w:rPr>
        <w:t xml:space="preserve"> for </w:t>
      </w:r>
      <w:r w:rsidRPr="2CA1F036">
        <w:rPr>
          <w:rFonts w:ascii="Arial" w:eastAsia="Times New Roman" w:hAnsi="Arial" w:cs="Arial"/>
          <w:color w:val="343434"/>
          <w:sz w:val="24"/>
          <w:szCs w:val="24"/>
        </w:rPr>
        <w:t>specific project</w:t>
      </w:r>
      <w:r w:rsidR="3AB8732A" w:rsidRPr="782FD6F3">
        <w:rPr>
          <w:rFonts w:ascii="Arial" w:eastAsia="Times New Roman" w:hAnsi="Arial" w:cs="Arial"/>
          <w:color w:val="343434"/>
          <w:sz w:val="24"/>
          <w:szCs w:val="24"/>
        </w:rPr>
        <w:t>s</w:t>
      </w:r>
      <w:r w:rsidR="49D39782" w:rsidRPr="42C6CE35">
        <w:rPr>
          <w:rFonts w:ascii="Arial" w:eastAsia="Times New Roman" w:hAnsi="Arial" w:cs="Arial"/>
          <w:color w:val="343434"/>
          <w:sz w:val="24"/>
          <w:szCs w:val="24"/>
        </w:rPr>
        <w:t xml:space="preserve">, and </w:t>
      </w:r>
      <w:r w:rsidR="5CAEAA98" w:rsidRPr="42C6CE35">
        <w:rPr>
          <w:rFonts w:ascii="Arial" w:eastAsia="Times New Roman" w:hAnsi="Arial" w:cs="Arial"/>
          <w:color w:val="343434"/>
          <w:sz w:val="24"/>
          <w:szCs w:val="24"/>
        </w:rPr>
        <w:t>that the Commission should remove Distribution Upgrade cost waivers from consideration</w:t>
      </w:r>
      <w:r w:rsidR="2DA90275">
        <w:rPr>
          <w:rFonts w:ascii="Arial" w:eastAsia="Times New Roman" w:hAnsi="Arial" w:cs="Arial"/>
          <w:color w:val="343434"/>
          <w:sz w:val="24"/>
          <w:szCs w:val="24"/>
        </w:rPr>
        <w:t xml:space="preserve">. Versant June 23 Comments at </w:t>
      </w:r>
      <w:r w:rsidR="4BF76891">
        <w:rPr>
          <w:rFonts w:ascii="Arial" w:eastAsia="Times New Roman" w:hAnsi="Arial" w:cs="Arial"/>
          <w:color w:val="343434"/>
          <w:sz w:val="24"/>
          <w:szCs w:val="24"/>
        </w:rPr>
        <w:t>3-5</w:t>
      </w:r>
      <w:r w:rsidR="1492AD06">
        <w:rPr>
          <w:rFonts w:ascii="Arial" w:eastAsia="Times New Roman" w:hAnsi="Arial" w:cs="Arial"/>
          <w:color w:val="343434"/>
          <w:sz w:val="24"/>
          <w:szCs w:val="24"/>
        </w:rPr>
        <w:t>.</w:t>
      </w:r>
      <w:r w:rsidR="40AF2CF0">
        <w:rPr>
          <w:rFonts w:ascii="Arial" w:eastAsia="Times New Roman" w:hAnsi="Arial" w:cs="Arial"/>
          <w:color w:val="343434"/>
          <w:sz w:val="24"/>
          <w:szCs w:val="24"/>
        </w:rPr>
        <w:t xml:space="preserve"> The OPA </w:t>
      </w:r>
      <w:r w:rsidR="49AC40D3" w:rsidRPr="782FD6F3">
        <w:rPr>
          <w:rFonts w:ascii="Arial" w:eastAsia="Times New Roman" w:hAnsi="Arial" w:cs="Arial"/>
          <w:color w:val="343434"/>
          <w:sz w:val="24"/>
          <w:szCs w:val="24"/>
        </w:rPr>
        <w:t>expressed its opposition to</w:t>
      </w:r>
      <w:r w:rsidR="40AF2CF0">
        <w:rPr>
          <w:rFonts w:ascii="Arial" w:eastAsia="Times New Roman" w:hAnsi="Arial" w:cs="Arial"/>
          <w:color w:val="343434"/>
          <w:sz w:val="24"/>
          <w:szCs w:val="24"/>
        </w:rPr>
        <w:t xml:space="preserve"> a </w:t>
      </w:r>
      <w:r w:rsidR="696EAD2C" w:rsidRPr="42C6CE35">
        <w:rPr>
          <w:rFonts w:ascii="Arial" w:eastAsia="Times New Roman" w:hAnsi="Arial" w:cs="Arial"/>
          <w:color w:val="343434"/>
          <w:sz w:val="24"/>
          <w:szCs w:val="24"/>
        </w:rPr>
        <w:t xml:space="preserve">Distribution Upgrade </w:t>
      </w:r>
      <w:r w:rsidR="40AF2CF0">
        <w:rPr>
          <w:rFonts w:ascii="Arial" w:eastAsia="Times New Roman" w:hAnsi="Arial" w:cs="Arial"/>
          <w:color w:val="343434"/>
          <w:sz w:val="24"/>
          <w:szCs w:val="24"/>
        </w:rPr>
        <w:t xml:space="preserve">cost waiver because </w:t>
      </w:r>
      <w:r w:rsidR="2039D9E1" w:rsidRPr="42C6CE35">
        <w:rPr>
          <w:rFonts w:ascii="Arial" w:eastAsia="Times New Roman" w:hAnsi="Arial" w:cs="Arial"/>
          <w:color w:val="343434"/>
          <w:sz w:val="24"/>
          <w:szCs w:val="24"/>
        </w:rPr>
        <w:t>of the potential impact on</w:t>
      </w:r>
      <w:r w:rsidR="40AF2CF0">
        <w:rPr>
          <w:rFonts w:ascii="Arial" w:eastAsia="Times New Roman" w:hAnsi="Arial" w:cs="Arial"/>
          <w:color w:val="343434"/>
          <w:sz w:val="24"/>
          <w:szCs w:val="24"/>
        </w:rPr>
        <w:t xml:space="preserve"> </w:t>
      </w:r>
      <w:r w:rsidR="74347FAD">
        <w:rPr>
          <w:rFonts w:ascii="Arial" w:eastAsia="Times New Roman" w:hAnsi="Arial" w:cs="Arial"/>
          <w:color w:val="343434"/>
          <w:sz w:val="24"/>
          <w:szCs w:val="24"/>
        </w:rPr>
        <w:t>lower income customers.</w:t>
      </w:r>
      <w:r w:rsidR="164D97BD">
        <w:rPr>
          <w:rFonts w:ascii="Arial" w:eastAsia="Times New Roman" w:hAnsi="Arial" w:cs="Arial"/>
          <w:color w:val="343434"/>
          <w:sz w:val="24"/>
          <w:szCs w:val="24"/>
        </w:rPr>
        <w:t xml:space="preserve"> OPA June 13 Comments at </w:t>
      </w:r>
      <w:r w:rsidR="6D0DA256">
        <w:rPr>
          <w:rFonts w:ascii="Arial" w:eastAsia="Times New Roman" w:hAnsi="Arial" w:cs="Arial"/>
          <w:color w:val="343434"/>
          <w:sz w:val="24"/>
          <w:szCs w:val="24"/>
        </w:rPr>
        <w:t>1-2, 4-5</w:t>
      </w:r>
      <w:r w:rsidR="008E61DA">
        <w:rPr>
          <w:rFonts w:ascii="Arial" w:eastAsia="Times New Roman" w:hAnsi="Arial" w:cs="Arial"/>
          <w:color w:val="343434"/>
          <w:sz w:val="24"/>
          <w:szCs w:val="24"/>
        </w:rPr>
        <w:t>,</w:t>
      </w:r>
      <w:r w:rsidR="4CFA3A0E">
        <w:rPr>
          <w:rFonts w:ascii="Arial" w:eastAsia="Times New Roman" w:hAnsi="Arial" w:cs="Arial"/>
          <w:color w:val="343434"/>
          <w:sz w:val="24"/>
          <w:szCs w:val="24"/>
        </w:rPr>
        <w:t xml:space="preserve"> </w:t>
      </w:r>
      <w:r w:rsidR="7F576E22">
        <w:rPr>
          <w:rFonts w:ascii="Arial" w:eastAsia="Times New Roman" w:hAnsi="Arial" w:cs="Arial"/>
          <w:color w:val="343434"/>
          <w:sz w:val="24"/>
          <w:szCs w:val="24"/>
        </w:rPr>
        <w:t>4.</w:t>
      </w:r>
    </w:p>
    <w:p w14:paraId="02B294CB" w14:textId="25947760" w:rsidR="009B2C2D" w:rsidRDefault="009B2C2D" w:rsidP="2DB9ACDA">
      <w:pPr>
        <w:widowControl/>
        <w:autoSpaceDE w:val="0"/>
        <w:autoSpaceDN w:val="0"/>
        <w:adjustRightInd w:val="0"/>
        <w:rPr>
          <w:rFonts w:ascii="Arial" w:eastAsia="Times New Roman" w:hAnsi="Arial" w:cs="Arial"/>
          <w:color w:val="343434"/>
          <w:sz w:val="24"/>
          <w:szCs w:val="24"/>
        </w:rPr>
      </w:pPr>
    </w:p>
    <w:p w14:paraId="1CF61AC9" w14:textId="3A12D47A" w:rsidR="009B2C2D" w:rsidRDefault="0DC1EB1D" w:rsidP="2CA1F036">
      <w:pPr>
        <w:widowControl/>
        <w:autoSpaceDE w:val="0"/>
        <w:autoSpaceDN w:val="0"/>
        <w:adjustRightInd w:val="0"/>
        <w:ind w:firstLine="720"/>
        <w:rPr>
          <w:rFonts w:ascii="Arial" w:eastAsia="Times New Roman" w:hAnsi="Arial" w:cs="Arial"/>
          <w:color w:val="343434"/>
          <w:sz w:val="24"/>
          <w:szCs w:val="24"/>
        </w:rPr>
      </w:pPr>
      <w:r w:rsidRPr="782FD6F3">
        <w:rPr>
          <w:rFonts w:ascii="Arial" w:eastAsia="Times New Roman" w:hAnsi="Arial" w:cs="Arial"/>
          <w:color w:val="343434"/>
          <w:sz w:val="24"/>
          <w:szCs w:val="24"/>
        </w:rPr>
        <w:t xml:space="preserve">In its comments, </w:t>
      </w:r>
      <w:r w:rsidR="009B2C2D" w:rsidRPr="782FD6F3">
        <w:rPr>
          <w:rFonts w:ascii="Arial" w:eastAsia="Times New Roman" w:hAnsi="Arial" w:cs="Arial"/>
          <w:color w:val="343434"/>
          <w:sz w:val="24"/>
          <w:szCs w:val="24"/>
        </w:rPr>
        <w:t xml:space="preserve">CMP suggested that projects over 25 kW should not have their costs waived because the costs for upgrades for </w:t>
      </w:r>
      <w:r w:rsidR="6D5E36BD" w:rsidRPr="782FD6F3">
        <w:rPr>
          <w:rFonts w:ascii="Arial" w:eastAsia="Times New Roman" w:hAnsi="Arial" w:cs="Arial"/>
          <w:color w:val="343434"/>
          <w:sz w:val="24"/>
          <w:szCs w:val="24"/>
        </w:rPr>
        <w:t>such projects</w:t>
      </w:r>
      <w:r w:rsidR="009B2C2D" w:rsidRPr="782FD6F3">
        <w:rPr>
          <w:rFonts w:ascii="Arial" w:eastAsia="Times New Roman" w:hAnsi="Arial" w:cs="Arial"/>
          <w:color w:val="343434"/>
          <w:sz w:val="24"/>
          <w:szCs w:val="24"/>
        </w:rPr>
        <w:t xml:space="preserve"> are much higher than the upgrade costs for smaller projects. </w:t>
      </w:r>
      <w:r w:rsidR="0047002E" w:rsidRPr="782FD6F3">
        <w:rPr>
          <w:rFonts w:ascii="Arial" w:eastAsia="Times New Roman" w:hAnsi="Arial" w:cs="Arial"/>
          <w:color w:val="343434"/>
          <w:sz w:val="24"/>
          <w:szCs w:val="24"/>
        </w:rPr>
        <w:t>CMP June 13</w:t>
      </w:r>
      <w:r w:rsidR="56D0DB7C" w:rsidRPr="3ABA8B31">
        <w:rPr>
          <w:rFonts w:ascii="Arial" w:eastAsia="Times New Roman" w:hAnsi="Arial" w:cs="Arial"/>
          <w:color w:val="343434"/>
          <w:sz w:val="24"/>
          <w:szCs w:val="24"/>
        </w:rPr>
        <w:t xml:space="preserve"> </w:t>
      </w:r>
      <w:r w:rsidR="0047002E" w:rsidRPr="3ABA8B31">
        <w:rPr>
          <w:rFonts w:ascii="Arial" w:eastAsia="Times New Roman" w:hAnsi="Arial" w:cs="Arial"/>
          <w:color w:val="343434"/>
          <w:sz w:val="24"/>
          <w:szCs w:val="24"/>
        </w:rPr>
        <w:t>Comments</w:t>
      </w:r>
      <w:r w:rsidR="0047002E" w:rsidRPr="616C182D">
        <w:rPr>
          <w:rFonts w:ascii="Arial" w:eastAsia="Times New Roman" w:hAnsi="Arial" w:cs="Arial"/>
          <w:color w:val="343434"/>
          <w:sz w:val="24"/>
          <w:szCs w:val="24"/>
        </w:rPr>
        <w:t xml:space="preserve"> at 1.</w:t>
      </w:r>
      <w:r w:rsidR="00E3333B" w:rsidRPr="782FD6F3">
        <w:rPr>
          <w:rFonts w:ascii="Arial" w:eastAsia="Times New Roman" w:hAnsi="Arial" w:cs="Arial"/>
          <w:color w:val="343434"/>
          <w:sz w:val="24"/>
          <w:szCs w:val="24"/>
        </w:rPr>
        <w:t xml:space="preserve"> Both the GEO and </w:t>
      </w:r>
      <w:proofErr w:type="spellStart"/>
      <w:r w:rsidR="00E3333B" w:rsidRPr="782FD6F3">
        <w:rPr>
          <w:rFonts w:ascii="Arial" w:eastAsia="Times New Roman" w:hAnsi="Arial" w:cs="Arial"/>
          <w:color w:val="343434"/>
          <w:sz w:val="24"/>
          <w:szCs w:val="24"/>
        </w:rPr>
        <w:t>ReVision</w:t>
      </w:r>
      <w:proofErr w:type="spellEnd"/>
      <w:r w:rsidR="00E3333B" w:rsidRPr="782FD6F3">
        <w:rPr>
          <w:rFonts w:ascii="Arial" w:eastAsia="Times New Roman" w:hAnsi="Arial" w:cs="Arial"/>
          <w:color w:val="343434"/>
          <w:sz w:val="24"/>
          <w:szCs w:val="24"/>
        </w:rPr>
        <w:t xml:space="preserve"> stated that L.D. 1100 contemplated projects larger than 25 kW </w:t>
      </w:r>
      <w:r w:rsidR="0023272E" w:rsidRPr="782FD6F3">
        <w:rPr>
          <w:rFonts w:ascii="Arial" w:eastAsia="Times New Roman" w:hAnsi="Arial" w:cs="Arial"/>
          <w:color w:val="343434"/>
          <w:sz w:val="24"/>
          <w:szCs w:val="24"/>
        </w:rPr>
        <w:t>that served on-site load</w:t>
      </w:r>
      <w:r w:rsidR="14288181" w:rsidRPr="782FD6F3">
        <w:rPr>
          <w:rFonts w:ascii="Arial" w:eastAsia="Times New Roman" w:hAnsi="Arial" w:cs="Arial"/>
          <w:color w:val="343434"/>
          <w:sz w:val="24"/>
          <w:szCs w:val="24"/>
        </w:rPr>
        <w:t>, and that the waiver should not be limited only to Level 1 projects</w:t>
      </w:r>
      <w:r w:rsidR="0023272E" w:rsidRPr="782FD6F3">
        <w:rPr>
          <w:rFonts w:ascii="Arial" w:eastAsia="Times New Roman" w:hAnsi="Arial" w:cs="Arial"/>
          <w:color w:val="343434"/>
          <w:sz w:val="24"/>
          <w:szCs w:val="24"/>
        </w:rPr>
        <w:t xml:space="preserve">. </w:t>
      </w:r>
      <w:r w:rsidR="00CF2A8B" w:rsidRPr="782FD6F3">
        <w:rPr>
          <w:rFonts w:ascii="Arial" w:eastAsia="Times New Roman" w:hAnsi="Arial" w:cs="Arial"/>
          <w:color w:val="343434"/>
          <w:sz w:val="24"/>
          <w:szCs w:val="24"/>
        </w:rPr>
        <w:t>GEO June 13 Comments at 2-3</w:t>
      </w:r>
      <w:r w:rsidR="2C1D4EA2" w:rsidRPr="782FD6F3">
        <w:rPr>
          <w:rFonts w:ascii="Arial" w:eastAsia="Times New Roman" w:hAnsi="Arial" w:cs="Arial"/>
          <w:color w:val="343434"/>
          <w:sz w:val="24"/>
          <w:szCs w:val="24"/>
        </w:rPr>
        <w:t>;</w:t>
      </w:r>
      <w:r w:rsidR="00CF2A8B" w:rsidRPr="782FD6F3">
        <w:rPr>
          <w:rFonts w:ascii="Arial" w:eastAsia="Times New Roman" w:hAnsi="Arial" w:cs="Arial"/>
          <w:color w:val="343434"/>
          <w:sz w:val="24"/>
          <w:szCs w:val="24"/>
        </w:rPr>
        <w:t xml:space="preserve"> </w:t>
      </w:r>
      <w:proofErr w:type="spellStart"/>
      <w:r w:rsidR="00CF2A8B" w:rsidRPr="782FD6F3">
        <w:rPr>
          <w:rFonts w:ascii="Arial" w:eastAsia="Times New Roman" w:hAnsi="Arial" w:cs="Arial"/>
          <w:color w:val="343434"/>
          <w:sz w:val="24"/>
          <w:szCs w:val="24"/>
        </w:rPr>
        <w:t>ReVision</w:t>
      </w:r>
      <w:proofErr w:type="spellEnd"/>
      <w:r w:rsidR="00CF2A8B" w:rsidRPr="782FD6F3">
        <w:rPr>
          <w:rFonts w:ascii="Arial" w:eastAsia="Times New Roman" w:hAnsi="Arial" w:cs="Arial"/>
          <w:color w:val="343434"/>
          <w:sz w:val="24"/>
          <w:szCs w:val="24"/>
        </w:rPr>
        <w:t xml:space="preserve"> </w:t>
      </w:r>
      <w:r w:rsidR="000D2FB9" w:rsidRPr="782FD6F3">
        <w:rPr>
          <w:rFonts w:ascii="Arial" w:eastAsia="Times New Roman" w:hAnsi="Arial" w:cs="Arial"/>
          <w:color w:val="343434"/>
          <w:sz w:val="24"/>
          <w:szCs w:val="24"/>
        </w:rPr>
        <w:t>June 15 Comments at 2-4.</w:t>
      </w:r>
      <w:r w:rsidR="55B5DCF8" w:rsidRPr="782FD6F3">
        <w:rPr>
          <w:rFonts w:ascii="Arial" w:eastAsia="Times New Roman" w:hAnsi="Arial" w:cs="Arial"/>
          <w:color w:val="343434"/>
          <w:sz w:val="24"/>
          <w:szCs w:val="24"/>
        </w:rPr>
        <w:t xml:space="preserve"> </w:t>
      </w:r>
      <w:r w:rsidR="000D2FB9" w:rsidRPr="782FD6F3">
        <w:rPr>
          <w:rFonts w:ascii="Arial" w:eastAsia="Times New Roman" w:hAnsi="Arial" w:cs="Arial"/>
          <w:color w:val="343434"/>
          <w:sz w:val="24"/>
          <w:szCs w:val="24"/>
        </w:rPr>
        <w:t xml:space="preserve"> </w:t>
      </w:r>
      <w:r w:rsidR="61A88A93" w:rsidRPr="782FD6F3">
        <w:rPr>
          <w:rFonts w:ascii="Arial" w:eastAsia="Times New Roman" w:hAnsi="Arial" w:cs="Arial"/>
          <w:color w:val="343434"/>
          <w:sz w:val="24"/>
          <w:szCs w:val="24"/>
        </w:rPr>
        <w:t xml:space="preserve">The </w:t>
      </w:r>
      <w:r w:rsidR="000D2FB9" w:rsidRPr="782FD6F3">
        <w:rPr>
          <w:rFonts w:ascii="Arial" w:eastAsia="Times New Roman" w:hAnsi="Arial" w:cs="Arial"/>
          <w:color w:val="343434"/>
          <w:sz w:val="24"/>
          <w:szCs w:val="24"/>
        </w:rPr>
        <w:t xml:space="preserve">GEO </w:t>
      </w:r>
      <w:r w:rsidR="73DC2D8C" w:rsidRPr="782FD6F3">
        <w:rPr>
          <w:rFonts w:ascii="Arial" w:eastAsia="Times New Roman" w:hAnsi="Arial" w:cs="Arial"/>
          <w:color w:val="343434"/>
          <w:sz w:val="24"/>
          <w:szCs w:val="24"/>
        </w:rPr>
        <w:t xml:space="preserve">expressed support for a cap on the total Distribution Upgrade cost that may be waived and agreed with the NOR that a $5,000 cap for Level 1 facilities is appropriate. </w:t>
      </w:r>
      <w:r w:rsidR="00984519" w:rsidRPr="782FD6F3">
        <w:rPr>
          <w:rFonts w:ascii="Arial" w:eastAsia="Times New Roman" w:hAnsi="Arial" w:cs="Arial"/>
          <w:color w:val="343434"/>
          <w:sz w:val="24"/>
          <w:szCs w:val="24"/>
        </w:rPr>
        <w:t xml:space="preserve">GEO July 7 Comments at 2. </w:t>
      </w:r>
    </w:p>
    <w:p w14:paraId="0FE0EE52" w14:textId="21EE2F0B" w:rsidR="009B2C2D" w:rsidRDefault="009B2C2D" w:rsidP="2CA1F036">
      <w:pPr>
        <w:widowControl/>
        <w:autoSpaceDE w:val="0"/>
        <w:autoSpaceDN w:val="0"/>
        <w:adjustRightInd w:val="0"/>
        <w:ind w:firstLine="720"/>
        <w:rPr>
          <w:rFonts w:ascii="Arial" w:eastAsia="Times New Roman" w:hAnsi="Arial" w:cs="Arial"/>
          <w:color w:val="343434"/>
          <w:sz w:val="24"/>
          <w:szCs w:val="24"/>
        </w:rPr>
      </w:pPr>
    </w:p>
    <w:p w14:paraId="3F8F2D81" w14:textId="7F6E1EBD" w:rsidR="009B2C2D" w:rsidRDefault="4A2D9C75" w:rsidP="00855B63">
      <w:pPr>
        <w:widowControl/>
        <w:autoSpaceDE w:val="0"/>
        <w:autoSpaceDN w:val="0"/>
        <w:adjustRightInd w:val="0"/>
        <w:ind w:firstLine="720"/>
        <w:rPr>
          <w:rFonts w:ascii="Arial" w:eastAsia="Times New Roman" w:hAnsi="Arial" w:cs="Arial"/>
          <w:color w:val="343434"/>
          <w:sz w:val="24"/>
          <w:szCs w:val="24"/>
        </w:rPr>
      </w:pPr>
      <w:r w:rsidRPr="2CA1F036">
        <w:rPr>
          <w:rFonts w:ascii="Arial" w:eastAsia="Times New Roman" w:hAnsi="Arial" w:cs="Arial"/>
          <w:color w:val="343434"/>
          <w:sz w:val="24"/>
          <w:szCs w:val="24"/>
        </w:rPr>
        <w:t xml:space="preserve">In its comments, </w:t>
      </w:r>
      <w:r w:rsidR="00F7377F" w:rsidRPr="2CA1F036">
        <w:rPr>
          <w:rFonts w:ascii="Arial" w:eastAsia="Times New Roman" w:hAnsi="Arial" w:cs="Arial"/>
          <w:color w:val="343434"/>
          <w:sz w:val="24"/>
          <w:szCs w:val="24"/>
        </w:rPr>
        <w:t>CES</w:t>
      </w:r>
      <w:r w:rsidR="4301AD8A" w:rsidRPr="2CA1F036">
        <w:rPr>
          <w:rFonts w:ascii="Arial" w:eastAsia="Times New Roman" w:hAnsi="Arial" w:cs="Arial"/>
          <w:color w:val="343434"/>
          <w:sz w:val="24"/>
          <w:szCs w:val="24"/>
        </w:rPr>
        <w:t xml:space="preserve"> stated</w:t>
      </w:r>
      <w:r w:rsidR="00F7377F" w:rsidRPr="2CA1F036">
        <w:rPr>
          <w:rFonts w:ascii="Arial" w:eastAsia="Times New Roman" w:hAnsi="Arial" w:cs="Arial"/>
          <w:color w:val="343434"/>
          <w:sz w:val="24"/>
          <w:szCs w:val="24"/>
        </w:rPr>
        <w:t xml:space="preserve"> that project size should be based on export capacity and not nameplate capacity. CES </w:t>
      </w:r>
      <w:r w:rsidR="00BF6B51" w:rsidRPr="2CA1F036">
        <w:rPr>
          <w:rFonts w:ascii="Arial" w:eastAsia="Times New Roman" w:hAnsi="Arial" w:cs="Arial"/>
          <w:color w:val="343434"/>
          <w:sz w:val="24"/>
          <w:szCs w:val="24"/>
        </w:rPr>
        <w:t>July 7 Comments at 7.</w:t>
      </w:r>
      <w:r w:rsidR="005E51B4" w:rsidRPr="2CA1F036">
        <w:rPr>
          <w:rFonts w:ascii="Arial" w:eastAsia="Times New Roman" w:hAnsi="Arial" w:cs="Arial"/>
          <w:color w:val="343434"/>
          <w:sz w:val="24"/>
          <w:szCs w:val="24"/>
        </w:rPr>
        <w:t xml:space="preserve"> IREC suggest</w:t>
      </w:r>
      <w:r w:rsidR="73A90057" w:rsidRPr="2CA1F036">
        <w:rPr>
          <w:rFonts w:ascii="Arial" w:eastAsia="Times New Roman" w:hAnsi="Arial" w:cs="Arial"/>
          <w:color w:val="343434"/>
          <w:sz w:val="24"/>
          <w:szCs w:val="24"/>
        </w:rPr>
        <w:t>ed</w:t>
      </w:r>
      <w:r w:rsidR="005E51B4" w:rsidRPr="2CA1F036">
        <w:rPr>
          <w:rFonts w:ascii="Arial" w:eastAsia="Times New Roman" w:hAnsi="Arial" w:cs="Arial"/>
          <w:color w:val="343434"/>
          <w:sz w:val="24"/>
          <w:szCs w:val="24"/>
        </w:rPr>
        <w:t xml:space="preserve"> that </w:t>
      </w:r>
      <w:r w:rsidR="008F01B5" w:rsidRPr="2CA1F036">
        <w:rPr>
          <w:rFonts w:ascii="Arial" w:eastAsia="Times New Roman" w:hAnsi="Arial" w:cs="Arial"/>
          <w:color w:val="343434"/>
          <w:sz w:val="24"/>
          <w:szCs w:val="24"/>
        </w:rPr>
        <w:t xml:space="preserve">the </w:t>
      </w:r>
      <w:r w:rsidR="00E62B89" w:rsidRPr="2CA1F036">
        <w:rPr>
          <w:rFonts w:ascii="Arial" w:eastAsia="Times New Roman" w:hAnsi="Arial" w:cs="Arial"/>
          <w:color w:val="343434"/>
          <w:sz w:val="24"/>
          <w:szCs w:val="24"/>
        </w:rPr>
        <w:t>focus should not be on the size of the project but instead</w:t>
      </w:r>
      <w:r w:rsidR="009B2C2D" w:rsidRPr="2CA1F036" w:rsidDel="00E62B89">
        <w:rPr>
          <w:rFonts w:ascii="Arial" w:eastAsia="Times New Roman" w:hAnsi="Arial" w:cs="Arial"/>
          <w:color w:val="343434"/>
          <w:sz w:val="24"/>
          <w:szCs w:val="24"/>
        </w:rPr>
        <w:t xml:space="preserve"> </w:t>
      </w:r>
      <w:r w:rsidR="00C56DB4" w:rsidRPr="2CA1F036">
        <w:rPr>
          <w:rFonts w:ascii="Arial" w:eastAsia="Times New Roman" w:hAnsi="Arial" w:cs="Arial"/>
          <w:color w:val="343434"/>
          <w:sz w:val="24"/>
          <w:szCs w:val="24"/>
        </w:rPr>
        <w:t>on whether the project serves on</w:t>
      </w:r>
      <w:r w:rsidR="1DF70858" w:rsidRPr="2CA1F036">
        <w:rPr>
          <w:rFonts w:ascii="Arial" w:eastAsia="Times New Roman" w:hAnsi="Arial" w:cs="Arial"/>
          <w:color w:val="343434"/>
          <w:sz w:val="24"/>
          <w:szCs w:val="24"/>
        </w:rPr>
        <w:t>-</w:t>
      </w:r>
      <w:r w:rsidR="00C56DB4" w:rsidRPr="2CA1F036">
        <w:rPr>
          <w:rFonts w:ascii="Arial" w:eastAsia="Times New Roman" w:hAnsi="Arial" w:cs="Arial"/>
          <w:color w:val="343434"/>
          <w:sz w:val="24"/>
          <w:szCs w:val="24"/>
        </w:rPr>
        <w:t>site load.</w:t>
      </w:r>
      <w:r w:rsidR="00227678" w:rsidRPr="2CA1F036">
        <w:rPr>
          <w:rFonts w:ascii="Arial" w:eastAsia="Times New Roman" w:hAnsi="Arial" w:cs="Arial"/>
          <w:color w:val="343434"/>
          <w:sz w:val="24"/>
          <w:szCs w:val="24"/>
        </w:rPr>
        <w:t xml:space="preserve"> </w:t>
      </w:r>
      <w:r w:rsidR="7010B50E" w:rsidRPr="2CA1F036">
        <w:rPr>
          <w:rFonts w:ascii="Arial" w:eastAsia="Times New Roman" w:hAnsi="Arial" w:cs="Arial"/>
          <w:color w:val="343434"/>
          <w:sz w:val="24"/>
          <w:szCs w:val="24"/>
        </w:rPr>
        <w:t xml:space="preserve"> 2023 IREC Report at 6.  </w:t>
      </w:r>
      <w:r w:rsidR="00227678" w:rsidRPr="2CA1F036">
        <w:rPr>
          <w:rFonts w:ascii="Arial" w:eastAsia="Times New Roman" w:hAnsi="Arial" w:cs="Arial"/>
          <w:color w:val="343434"/>
          <w:sz w:val="24"/>
          <w:szCs w:val="24"/>
        </w:rPr>
        <w:t xml:space="preserve">IREC recommended a definition for a </w:t>
      </w:r>
      <w:r w:rsidR="0081533C">
        <w:rPr>
          <w:rFonts w:ascii="Arial" w:eastAsia="Times New Roman" w:hAnsi="Arial" w:cs="Arial"/>
          <w:color w:val="343434"/>
          <w:sz w:val="24"/>
          <w:szCs w:val="24"/>
        </w:rPr>
        <w:t xml:space="preserve">project </w:t>
      </w:r>
      <w:r w:rsidR="00227678" w:rsidRPr="2CA1F036">
        <w:rPr>
          <w:rFonts w:ascii="Arial" w:eastAsia="Times New Roman" w:hAnsi="Arial" w:cs="Arial"/>
          <w:color w:val="343434"/>
          <w:sz w:val="24"/>
          <w:szCs w:val="24"/>
        </w:rPr>
        <w:t>that would qualify for the protections identified in L.D. 1100</w:t>
      </w:r>
      <w:r w:rsidR="2BB942E7" w:rsidRPr="2CA1F036">
        <w:rPr>
          <w:rFonts w:ascii="Arial" w:eastAsia="Times New Roman" w:hAnsi="Arial" w:cs="Arial"/>
          <w:color w:val="343434"/>
          <w:sz w:val="24"/>
          <w:szCs w:val="24"/>
        </w:rPr>
        <w:t xml:space="preserve"> </w:t>
      </w:r>
      <w:r w:rsidR="5DB10DCA" w:rsidRPr="2CA1F036">
        <w:rPr>
          <w:rFonts w:ascii="Arial" w:eastAsia="Times New Roman" w:hAnsi="Arial" w:cs="Arial"/>
          <w:color w:val="343434"/>
          <w:sz w:val="24"/>
          <w:szCs w:val="24"/>
        </w:rPr>
        <w:t>and</w:t>
      </w:r>
      <w:r w:rsidR="00A81B35" w:rsidRPr="2CA1F036">
        <w:rPr>
          <w:rFonts w:ascii="Arial" w:eastAsia="Times New Roman" w:hAnsi="Arial" w:cs="Arial"/>
          <w:color w:val="343434"/>
          <w:sz w:val="24"/>
          <w:szCs w:val="24"/>
        </w:rPr>
        <w:t xml:space="preserve"> </w:t>
      </w:r>
      <w:r w:rsidR="414CE757" w:rsidRPr="2CA1F036">
        <w:rPr>
          <w:rFonts w:ascii="Arial" w:eastAsia="Times New Roman" w:hAnsi="Arial" w:cs="Arial"/>
          <w:color w:val="343434"/>
          <w:sz w:val="24"/>
          <w:szCs w:val="24"/>
        </w:rPr>
        <w:t xml:space="preserve">suggested that </w:t>
      </w:r>
      <w:r w:rsidR="6A8C05E1" w:rsidRPr="2CA1F036">
        <w:rPr>
          <w:rFonts w:ascii="Arial" w:eastAsia="Times New Roman" w:hAnsi="Arial" w:cs="Arial"/>
          <w:color w:val="343434"/>
          <w:sz w:val="24"/>
          <w:szCs w:val="24"/>
        </w:rPr>
        <w:t xml:space="preserve">if the Commission was concerned </w:t>
      </w:r>
      <w:r w:rsidR="34E6D9A4" w:rsidRPr="2CA1F036">
        <w:rPr>
          <w:rFonts w:ascii="Arial" w:eastAsia="Times New Roman" w:hAnsi="Arial" w:cs="Arial"/>
          <w:color w:val="343434"/>
          <w:sz w:val="24"/>
          <w:szCs w:val="24"/>
        </w:rPr>
        <w:t>about</w:t>
      </w:r>
      <w:r w:rsidR="6A8C05E1" w:rsidRPr="2CA1F036">
        <w:rPr>
          <w:rFonts w:ascii="Arial" w:eastAsia="Times New Roman" w:hAnsi="Arial" w:cs="Arial"/>
          <w:color w:val="343434"/>
          <w:sz w:val="24"/>
          <w:szCs w:val="24"/>
        </w:rPr>
        <w:t xml:space="preserve"> large Level 4 projects</w:t>
      </w:r>
      <w:r w:rsidR="32DBF860" w:rsidRPr="2CA1F036">
        <w:rPr>
          <w:rFonts w:ascii="Arial" w:eastAsia="Times New Roman" w:hAnsi="Arial" w:cs="Arial"/>
          <w:color w:val="343434"/>
          <w:sz w:val="24"/>
          <w:szCs w:val="24"/>
        </w:rPr>
        <w:t xml:space="preserve"> taking</w:t>
      </w:r>
      <w:r w:rsidR="6A8C05E1" w:rsidRPr="2CA1F036">
        <w:rPr>
          <w:rFonts w:ascii="Arial" w:eastAsia="Times New Roman" w:hAnsi="Arial" w:cs="Arial"/>
          <w:color w:val="343434"/>
          <w:sz w:val="24"/>
          <w:szCs w:val="24"/>
        </w:rPr>
        <w:t xml:space="preserve"> advantage of a waiver, </w:t>
      </w:r>
      <w:r w:rsidR="414CE757" w:rsidRPr="2CA1F036">
        <w:rPr>
          <w:rFonts w:ascii="Arial" w:eastAsia="Times New Roman" w:hAnsi="Arial" w:cs="Arial"/>
          <w:color w:val="343434"/>
          <w:sz w:val="24"/>
          <w:szCs w:val="24"/>
        </w:rPr>
        <w:t xml:space="preserve">the Commission could select a cap on the size of eligible projects based on </w:t>
      </w:r>
      <w:r w:rsidR="7D3B96EB" w:rsidRPr="2CA1F036">
        <w:rPr>
          <w:rFonts w:ascii="Arial" w:eastAsia="Times New Roman" w:hAnsi="Arial" w:cs="Arial"/>
          <w:color w:val="343434"/>
          <w:sz w:val="24"/>
          <w:szCs w:val="24"/>
        </w:rPr>
        <w:t>existing</w:t>
      </w:r>
      <w:r w:rsidR="414CE757" w:rsidRPr="2CA1F036">
        <w:rPr>
          <w:rFonts w:ascii="Arial" w:eastAsia="Times New Roman" w:hAnsi="Arial" w:cs="Arial"/>
          <w:color w:val="343434"/>
          <w:sz w:val="24"/>
          <w:szCs w:val="24"/>
        </w:rPr>
        <w:t xml:space="preserve"> information about solar projects in Maine that serve on-site load.  </w:t>
      </w:r>
      <w:r w:rsidR="6B247BF3" w:rsidRPr="00D601F3">
        <w:rPr>
          <w:rFonts w:ascii="Arial" w:eastAsia="Times New Roman" w:hAnsi="Arial" w:cs="Arial"/>
          <w:i/>
          <w:iCs/>
          <w:color w:val="343434"/>
          <w:sz w:val="24"/>
          <w:szCs w:val="24"/>
        </w:rPr>
        <w:t>Id</w:t>
      </w:r>
      <w:r w:rsidR="6B247BF3" w:rsidRPr="2CA1F036">
        <w:rPr>
          <w:rFonts w:ascii="Arial" w:eastAsia="Times New Roman" w:hAnsi="Arial" w:cs="Arial"/>
          <w:color w:val="343434"/>
          <w:sz w:val="24"/>
          <w:szCs w:val="24"/>
        </w:rPr>
        <w:t xml:space="preserve">.  </w:t>
      </w:r>
      <w:r w:rsidR="414CE757" w:rsidRPr="2CA1F036">
        <w:rPr>
          <w:rFonts w:ascii="Arial" w:eastAsia="Times New Roman" w:hAnsi="Arial" w:cs="Arial"/>
          <w:color w:val="343434"/>
          <w:sz w:val="24"/>
          <w:szCs w:val="24"/>
        </w:rPr>
        <w:t xml:space="preserve">IREC </w:t>
      </w:r>
      <w:r w:rsidR="00A81B35" w:rsidRPr="2CA1F036">
        <w:rPr>
          <w:rFonts w:ascii="Arial" w:eastAsia="Times New Roman" w:hAnsi="Arial" w:cs="Arial"/>
          <w:color w:val="343434"/>
          <w:sz w:val="24"/>
          <w:szCs w:val="24"/>
        </w:rPr>
        <w:t xml:space="preserve">noted that the average size of systems </w:t>
      </w:r>
      <w:r w:rsidR="004C3E24" w:rsidRPr="2CA1F036">
        <w:rPr>
          <w:rFonts w:ascii="Arial" w:eastAsia="Times New Roman" w:hAnsi="Arial" w:cs="Arial"/>
          <w:color w:val="343434"/>
          <w:sz w:val="24"/>
          <w:szCs w:val="24"/>
        </w:rPr>
        <w:t xml:space="preserve">in Maine </w:t>
      </w:r>
      <w:r w:rsidR="00A81B35" w:rsidRPr="2CA1F036">
        <w:rPr>
          <w:rFonts w:ascii="Arial" w:eastAsia="Times New Roman" w:hAnsi="Arial" w:cs="Arial"/>
          <w:color w:val="343434"/>
          <w:sz w:val="24"/>
          <w:szCs w:val="24"/>
        </w:rPr>
        <w:t>intended to serve commercial on-site load is 28</w:t>
      </w:r>
      <w:r w:rsidR="00D862F9" w:rsidRPr="2CA1F036">
        <w:rPr>
          <w:rFonts w:ascii="Arial" w:eastAsia="Times New Roman" w:hAnsi="Arial" w:cs="Arial"/>
          <w:color w:val="343434"/>
          <w:sz w:val="24"/>
          <w:szCs w:val="24"/>
        </w:rPr>
        <w:t xml:space="preserve">5 kW while the national average is 101.6 kW. </w:t>
      </w:r>
      <w:r w:rsidR="5EBD657A" w:rsidRPr="2CA1F036">
        <w:rPr>
          <w:rFonts w:ascii="Arial" w:eastAsia="Times New Roman" w:hAnsi="Arial" w:cs="Arial"/>
          <w:i/>
          <w:iCs/>
          <w:color w:val="343434"/>
          <w:sz w:val="24"/>
          <w:szCs w:val="24"/>
        </w:rPr>
        <w:t>Id</w:t>
      </w:r>
      <w:r w:rsidR="5EBD657A" w:rsidRPr="2CA1F036">
        <w:rPr>
          <w:rFonts w:ascii="Arial" w:eastAsia="Times New Roman" w:hAnsi="Arial" w:cs="Arial"/>
          <w:color w:val="343434"/>
          <w:sz w:val="24"/>
          <w:szCs w:val="24"/>
        </w:rPr>
        <w:t>.</w:t>
      </w:r>
    </w:p>
    <w:p w14:paraId="1897BBEA" w14:textId="4A798CD2" w:rsidR="00490FBA" w:rsidRDefault="00490FBA" w:rsidP="2CA1F036">
      <w:pPr>
        <w:widowControl/>
        <w:autoSpaceDE w:val="0"/>
        <w:autoSpaceDN w:val="0"/>
        <w:adjustRightInd w:val="0"/>
        <w:ind w:firstLine="720"/>
        <w:rPr>
          <w:rFonts w:ascii="Arial" w:eastAsia="Times New Roman" w:hAnsi="Arial" w:cs="Arial"/>
          <w:color w:val="343434"/>
          <w:sz w:val="24"/>
          <w:szCs w:val="24"/>
        </w:rPr>
      </w:pPr>
    </w:p>
    <w:p w14:paraId="69107CD3" w14:textId="7A6EDE32" w:rsidR="007F5225" w:rsidRDefault="1856C7A8" w:rsidP="00855B63">
      <w:pPr>
        <w:widowControl/>
        <w:autoSpaceDE w:val="0"/>
        <w:autoSpaceDN w:val="0"/>
        <w:adjustRightInd w:val="0"/>
        <w:ind w:firstLine="720"/>
        <w:rPr>
          <w:rFonts w:ascii="Arial" w:eastAsia="Times New Roman" w:hAnsi="Arial" w:cs="Arial"/>
          <w:color w:val="343434"/>
          <w:sz w:val="24"/>
          <w:szCs w:val="24"/>
        </w:rPr>
      </w:pPr>
      <w:r w:rsidRPr="782FD6F3">
        <w:rPr>
          <w:rFonts w:ascii="Arial" w:eastAsia="Times New Roman" w:hAnsi="Arial" w:cs="Arial"/>
          <w:color w:val="343434"/>
          <w:sz w:val="24"/>
          <w:szCs w:val="24"/>
        </w:rPr>
        <w:t>The OPA suggested that when considering whether to exempt projects from paying for Distribution Upgrades, the Commission</w:t>
      </w:r>
      <w:r w:rsidR="475C5A7A" w:rsidRPr="782FD6F3">
        <w:rPr>
          <w:rFonts w:ascii="Arial" w:eastAsia="Times New Roman" w:hAnsi="Arial" w:cs="Arial"/>
          <w:color w:val="343434"/>
          <w:sz w:val="24"/>
          <w:szCs w:val="24"/>
        </w:rPr>
        <w:t xml:space="preserve"> should</w:t>
      </w:r>
      <w:r w:rsidRPr="782FD6F3">
        <w:rPr>
          <w:rFonts w:ascii="Arial" w:eastAsia="Times New Roman" w:hAnsi="Arial" w:cs="Arial"/>
          <w:color w:val="343434"/>
          <w:sz w:val="24"/>
          <w:szCs w:val="24"/>
        </w:rPr>
        <w:t xml:space="preserve"> be mindful of the impact of such an approach on ratepayers.  OPA June 13 Comments at 4.  </w:t>
      </w:r>
      <w:r w:rsidR="565E6E07" w:rsidRPr="782FD6F3">
        <w:rPr>
          <w:rFonts w:ascii="Arial" w:eastAsia="Times New Roman" w:hAnsi="Arial" w:cs="Arial"/>
          <w:color w:val="343434"/>
          <w:sz w:val="24"/>
          <w:szCs w:val="24"/>
        </w:rPr>
        <w:t xml:space="preserve">The OPA also stressed the importance of applying cost causation principles to interconnection costs.  </w:t>
      </w:r>
      <w:r w:rsidR="565E6E07" w:rsidRPr="00D601F3">
        <w:rPr>
          <w:rFonts w:ascii="Arial" w:eastAsia="Times New Roman" w:hAnsi="Arial" w:cs="Arial"/>
          <w:i/>
          <w:iCs/>
          <w:color w:val="343434"/>
          <w:sz w:val="24"/>
          <w:szCs w:val="24"/>
        </w:rPr>
        <w:t>I</w:t>
      </w:r>
      <w:r w:rsidR="681DA99A" w:rsidRPr="00D601F3">
        <w:rPr>
          <w:rFonts w:ascii="Arial" w:eastAsia="Times New Roman" w:hAnsi="Arial" w:cs="Arial"/>
          <w:i/>
          <w:iCs/>
          <w:color w:val="343434"/>
          <w:sz w:val="24"/>
          <w:szCs w:val="24"/>
        </w:rPr>
        <w:t>d.</w:t>
      </w:r>
      <w:r w:rsidR="681DA99A" w:rsidRPr="782FD6F3">
        <w:rPr>
          <w:rFonts w:ascii="Arial" w:eastAsia="Times New Roman" w:hAnsi="Arial" w:cs="Arial"/>
          <w:color w:val="343434"/>
          <w:sz w:val="24"/>
          <w:szCs w:val="24"/>
        </w:rPr>
        <w:t xml:space="preserve"> at 5</w:t>
      </w:r>
      <w:r w:rsidR="0046CCD0" w:rsidRPr="782FD6F3">
        <w:rPr>
          <w:rFonts w:ascii="Arial" w:eastAsia="Times New Roman" w:hAnsi="Arial" w:cs="Arial"/>
          <w:color w:val="343434"/>
          <w:sz w:val="24"/>
          <w:szCs w:val="24"/>
        </w:rPr>
        <w:t xml:space="preserve">. </w:t>
      </w:r>
      <w:r w:rsidR="00B82131" w:rsidRPr="782FD6F3">
        <w:rPr>
          <w:rFonts w:ascii="Arial" w:eastAsia="Times New Roman" w:hAnsi="Arial" w:cs="Arial"/>
          <w:color w:val="343434"/>
          <w:sz w:val="24"/>
          <w:szCs w:val="24"/>
        </w:rPr>
        <w:t xml:space="preserve"> </w:t>
      </w:r>
      <w:r w:rsidR="7A78E17A" w:rsidRPr="782FD6F3">
        <w:rPr>
          <w:rFonts w:ascii="Arial" w:eastAsia="Times New Roman" w:hAnsi="Arial" w:cs="Arial"/>
          <w:color w:val="343434"/>
          <w:sz w:val="24"/>
          <w:szCs w:val="24"/>
        </w:rPr>
        <w:t xml:space="preserve">To </w:t>
      </w:r>
      <w:r w:rsidR="7CF5900E" w:rsidRPr="782FD6F3">
        <w:rPr>
          <w:rFonts w:ascii="Arial" w:eastAsia="Times New Roman" w:hAnsi="Arial" w:cs="Arial"/>
          <w:color w:val="343434"/>
          <w:sz w:val="24"/>
          <w:szCs w:val="24"/>
        </w:rPr>
        <w:t xml:space="preserve">ensure a fair allocation of costs, the OPA recommended that Distribution Upgrade costs be recovered through either a flat fee per project or a per-kW fee. </w:t>
      </w:r>
      <w:r w:rsidR="7CF5900E" w:rsidRPr="00D601F3">
        <w:rPr>
          <w:rFonts w:ascii="Arial" w:eastAsia="Times New Roman" w:hAnsi="Arial" w:cs="Arial"/>
          <w:i/>
          <w:iCs/>
          <w:color w:val="343434"/>
          <w:sz w:val="24"/>
          <w:szCs w:val="24"/>
        </w:rPr>
        <w:t xml:space="preserve"> Id</w:t>
      </w:r>
      <w:r w:rsidR="7CF5900E" w:rsidRPr="782FD6F3">
        <w:rPr>
          <w:rFonts w:ascii="Arial" w:eastAsia="Times New Roman" w:hAnsi="Arial" w:cs="Arial"/>
          <w:color w:val="343434"/>
          <w:sz w:val="24"/>
          <w:szCs w:val="24"/>
        </w:rPr>
        <w:t xml:space="preserve">. at 9.  </w:t>
      </w:r>
      <w:r w:rsidR="00321D91" w:rsidRPr="782FD6F3">
        <w:rPr>
          <w:rFonts w:ascii="Arial" w:eastAsia="Times New Roman" w:hAnsi="Arial" w:cs="Arial"/>
          <w:color w:val="343434"/>
          <w:sz w:val="24"/>
          <w:szCs w:val="24"/>
        </w:rPr>
        <w:t xml:space="preserve"> </w:t>
      </w:r>
      <w:r w:rsidR="000B3378" w:rsidRPr="782FD6F3">
        <w:rPr>
          <w:rFonts w:ascii="Arial" w:eastAsia="Times New Roman" w:hAnsi="Arial" w:cs="Arial"/>
          <w:color w:val="343434"/>
          <w:sz w:val="24"/>
          <w:szCs w:val="24"/>
        </w:rPr>
        <w:t xml:space="preserve">EMT </w:t>
      </w:r>
      <w:r w:rsidR="1150B38D" w:rsidRPr="782FD6F3">
        <w:rPr>
          <w:rFonts w:ascii="Arial" w:eastAsia="Times New Roman" w:hAnsi="Arial" w:cs="Arial"/>
          <w:color w:val="343434"/>
          <w:sz w:val="24"/>
          <w:szCs w:val="24"/>
        </w:rPr>
        <w:t>expressed support for</w:t>
      </w:r>
      <w:r w:rsidR="000B3378" w:rsidRPr="782FD6F3">
        <w:rPr>
          <w:rFonts w:ascii="Arial" w:eastAsia="Times New Roman" w:hAnsi="Arial" w:cs="Arial"/>
          <w:color w:val="343434"/>
          <w:sz w:val="24"/>
          <w:szCs w:val="24"/>
        </w:rPr>
        <w:t xml:space="preserve"> a per</w:t>
      </w:r>
      <w:r w:rsidR="008C3153">
        <w:rPr>
          <w:rFonts w:ascii="Arial" w:eastAsia="Times New Roman" w:hAnsi="Arial" w:cs="Arial"/>
          <w:color w:val="343434"/>
          <w:sz w:val="24"/>
          <w:szCs w:val="24"/>
        </w:rPr>
        <w:t>-</w:t>
      </w:r>
      <w:r w:rsidR="000B3378" w:rsidRPr="782FD6F3">
        <w:rPr>
          <w:rFonts w:ascii="Arial" w:eastAsia="Times New Roman" w:hAnsi="Arial" w:cs="Arial"/>
          <w:color w:val="343434"/>
          <w:sz w:val="24"/>
          <w:szCs w:val="24"/>
        </w:rPr>
        <w:t>kW fee</w:t>
      </w:r>
      <w:r w:rsidR="00F01E26" w:rsidRPr="782FD6F3">
        <w:rPr>
          <w:rFonts w:ascii="Arial" w:eastAsia="Times New Roman" w:hAnsi="Arial" w:cs="Arial"/>
          <w:color w:val="343434"/>
          <w:sz w:val="24"/>
          <w:szCs w:val="24"/>
        </w:rPr>
        <w:t xml:space="preserve"> that is scaled to account for the higher costs </w:t>
      </w:r>
      <w:r w:rsidR="3F6A70F2" w:rsidRPr="51282C98">
        <w:rPr>
          <w:rFonts w:ascii="Arial" w:eastAsia="Times New Roman" w:hAnsi="Arial" w:cs="Arial"/>
          <w:color w:val="343434"/>
          <w:sz w:val="24"/>
          <w:szCs w:val="24"/>
        </w:rPr>
        <w:t>of</w:t>
      </w:r>
      <w:r w:rsidR="00F01E26" w:rsidRPr="782FD6F3">
        <w:rPr>
          <w:rFonts w:ascii="Arial" w:eastAsia="Times New Roman" w:hAnsi="Arial" w:cs="Arial"/>
          <w:color w:val="343434"/>
          <w:sz w:val="24"/>
          <w:szCs w:val="24"/>
        </w:rPr>
        <w:t xml:space="preserve"> larger projects. </w:t>
      </w:r>
      <w:r w:rsidR="773E79BB" w:rsidRPr="782FD6F3">
        <w:rPr>
          <w:rFonts w:ascii="Arial" w:eastAsia="Times New Roman" w:hAnsi="Arial" w:cs="Arial"/>
          <w:color w:val="343434"/>
          <w:sz w:val="24"/>
          <w:szCs w:val="24"/>
        </w:rPr>
        <w:t xml:space="preserve"> </w:t>
      </w:r>
      <w:r w:rsidR="00F01E26" w:rsidRPr="782FD6F3">
        <w:rPr>
          <w:rFonts w:ascii="Arial" w:eastAsia="Times New Roman" w:hAnsi="Arial" w:cs="Arial"/>
          <w:color w:val="343434"/>
          <w:sz w:val="24"/>
          <w:szCs w:val="24"/>
        </w:rPr>
        <w:t>EMT July 7 Comments at 4.</w:t>
      </w:r>
      <w:r w:rsidR="00F7377F" w:rsidRPr="782FD6F3">
        <w:rPr>
          <w:rFonts w:ascii="Arial" w:eastAsia="Times New Roman" w:hAnsi="Arial" w:cs="Arial"/>
          <w:color w:val="343434"/>
          <w:sz w:val="24"/>
          <w:szCs w:val="24"/>
        </w:rPr>
        <w:t xml:space="preserve"> </w:t>
      </w:r>
      <w:r w:rsidR="00BF6B51" w:rsidRPr="782FD6F3">
        <w:rPr>
          <w:rFonts w:ascii="Arial" w:eastAsia="Times New Roman" w:hAnsi="Arial" w:cs="Arial"/>
          <w:color w:val="343434"/>
          <w:sz w:val="24"/>
          <w:szCs w:val="24"/>
        </w:rPr>
        <w:t>CES</w:t>
      </w:r>
      <w:r w:rsidR="3EF7AD95" w:rsidRPr="782FD6F3">
        <w:rPr>
          <w:rFonts w:ascii="Arial" w:eastAsia="Times New Roman" w:hAnsi="Arial" w:cs="Arial"/>
          <w:color w:val="343434"/>
          <w:sz w:val="24"/>
          <w:szCs w:val="24"/>
        </w:rPr>
        <w:t xml:space="preserve"> stated that it did not oppose the concept of flat interconnection </w:t>
      </w:r>
      <w:r w:rsidR="0EB9E061" w:rsidRPr="782FD6F3">
        <w:rPr>
          <w:rFonts w:ascii="Arial" w:eastAsia="Times New Roman" w:hAnsi="Arial" w:cs="Arial"/>
          <w:color w:val="343434"/>
          <w:sz w:val="24"/>
          <w:szCs w:val="24"/>
        </w:rPr>
        <w:t>fees but</w:t>
      </w:r>
      <w:r w:rsidR="3EF7AD95" w:rsidRPr="782FD6F3">
        <w:rPr>
          <w:rFonts w:ascii="Arial" w:eastAsia="Times New Roman" w:hAnsi="Arial" w:cs="Arial"/>
          <w:color w:val="343434"/>
          <w:sz w:val="24"/>
          <w:szCs w:val="24"/>
        </w:rPr>
        <w:t xml:space="preserve"> recommended that such a fee is not applied to all types of distribut</w:t>
      </w:r>
      <w:r w:rsidR="11C93962" w:rsidRPr="782FD6F3">
        <w:rPr>
          <w:rFonts w:ascii="Arial" w:eastAsia="Times New Roman" w:hAnsi="Arial" w:cs="Arial"/>
          <w:color w:val="343434"/>
          <w:sz w:val="24"/>
          <w:szCs w:val="24"/>
        </w:rPr>
        <w:t>ed</w:t>
      </w:r>
      <w:r w:rsidR="3EF7AD95" w:rsidRPr="782FD6F3">
        <w:rPr>
          <w:rFonts w:ascii="Arial" w:eastAsia="Times New Roman" w:hAnsi="Arial" w:cs="Arial"/>
          <w:color w:val="343434"/>
          <w:sz w:val="24"/>
          <w:szCs w:val="24"/>
        </w:rPr>
        <w:t xml:space="preserve"> generation </w:t>
      </w:r>
      <w:r w:rsidR="47B2BA6E" w:rsidRPr="782FD6F3">
        <w:rPr>
          <w:rFonts w:ascii="Arial" w:eastAsia="Times New Roman" w:hAnsi="Arial" w:cs="Arial"/>
          <w:color w:val="343434"/>
          <w:sz w:val="24"/>
          <w:szCs w:val="24"/>
        </w:rPr>
        <w:t xml:space="preserve">and energy storage systems that are governed by Chapter 324. </w:t>
      </w:r>
      <w:r w:rsidR="00BF6B51" w:rsidRPr="782FD6F3">
        <w:rPr>
          <w:rFonts w:ascii="Arial" w:eastAsia="Times New Roman" w:hAnsi="Arial" w:cs="Arial"/>
          <w:color w:val="343434"/>
          <w:sz w:val="24"/>
          <w:szCs w:val="24"/>
        </w:rPr>
        <w:t xml:space="preserve"> CES July 7 Comments at 7.</w:t>
      </w:r>
    </w:p>
    <w:p w14:paraId="472C270A" w14:textId="77777777" w:rsidR="007F5225" w:rsidRDefault="007F5225" w:rsidP="00855B63">
      <w:pPr>
        <w:widowControl/>
        <w:autoSpaceDE w:val="0"/>
        <w:autoSpaceDN w:val="0"/>
        <w:adjustRightInd w:val="0"/>
        <w:ind w:firstLine="720"/>
        <w:rPr>
          <w:rFonts w:ascii="Arial" w:eastAsia="Times New Roman" w:hAnsi="Arial" w:cs="Arial"/>
          <w:color w:val="343434"/>
          <w:sz w:val="24"/>
          <w:szCs w:val="24"/>
        </w:rPr>
      </w:pPr>
    </w:p>
    <w:p w14:paraId="6DFB941C" w14:textId="0A4F1589" w:rsidR="00490FBA" w:rsidRDefault="00F01E26" w:rsidP="782FD6F3">
      <w:pPr>
        <w:widowControl/>
        <w:autoSpaceDE w:val="0"/>
        <w:autoSpaceDN w:val="0"/>
        <w:adjustRightInd w:val="0"/>
        <w:ind w:firstLine="720"/>
        <w:rPr>
          <w:rFonts w:ascii="Arial" w:eastAsia="Times New Roman" w:hAnsi="Arial" w:cs="Arial"/>
          <w:sz w:val="24"/>
          <w:szCs w:val="24"/>
        </w:rPr>
      </w:pPr>
      <w:r w:rsidRPr="782FD6F3">
        <w:rPr>
          <w:rFonts w:ascii="Arial" w:eastAsia="Times New Roman" w:hAnsi="Arial" w:cs="Arial"/>
          <w:color w:val="343434"/>
          <w:sz w:val="24"/>
          <w:szCs w:val="24"/>
        </w:rPr>
        <w:t xml:space="preserve"> </w:t>
      </w:r>
      <w:proofErr w:type="spellStart"/>
      <w:r w:rsidR="1D2E5B7D" w:rsidRPr="782FD6F3">
        <w:rPr>
          <w:rFonts w:ascii="Arial" w:eastAsia="Times New Roman" w:hAnsi="Arial" w:cs="Arial"/>
          <w:color w:val="343434"/>
          <w:sz w:val="24"/>
          <w:szCs w:val="24"/>
        </w:rPr>
        <w:t>ReVision</w:t>
      </w:r>
      <w:proofErr w:type="spellEnd"/>
      <w:r w:rsidR="1D2E5B7D" w:rsidRPr="782FD6F3">
        <w:rPr>
          <w:rFonts w:ascii="Arial" w:eastAsia="Times New Roman" w:hAnsi="Arial" w:cs="Arial"/>
          <w:color w:val="343434"/>
          <w:sz w:val="24"/>
          <w:szCs w:val="24"/>
        </w:rPr>
        <w:t xml:space="preserve"> proposed that all projects serving on-site load be </w:t>
      </w:r>
      <w:r w:rsidR="0F305F20" w:rsidRPr="782FD6F3">
        <w:rPr>
          <w:rFonts w:ascii="Arial" w:eastAsia="Times New Roman" w:hAnsi="Arial" w:cs="Arial"/>
          <w:color w:val="343434"/>
          <w:sz w:val="24"/>
          <w:szCs w:val="24"/>
        </w:rPr>
        <w:t>responsible</w:t>
      </w:r>
      <w:r w:rsidR="1D2E5B7D" w:rsidRPr="782FD6F3">
        <w:rPr>
          <w:rFonts w:ascii="Arial" w:eastAsia="Times New Roman" w:hAnsi="Arial" w:cs="Arial"/>
          <w:color w:val="343434"/>
          <w:sz w:val="24"/>
          <w:szCs w:val="24"/>
        </w:rPr>
        <w:t xml:space="preserve"> </w:t>
      </w:r>
      <w:r w:rsidR="4B9910CE" w:rsidRPr="782FD6F3">
        <w:rPr>
          <w:rFonts w:ascii="Arial" w:eastAsia="Times New Roman" w:hAnsi="Arial" w:cs="Arial"/>
          <w:color w:val="343434"/>
          <w:sz w:val="24"/>
          <w:szCs w:val="24"/>
        </w:rPr>
        <w:t>f</w:t>
      </w:r>
      <w:r w:rsidR="1D2E5B7D" w:rsidRPr="782FD6F3">
        <w:rPr>
          <w:rFonts w:ascii="Arial" w:eastAsia="Times New Roman" w:hAnsi="Arial" w:cs="Arial"/>
          <w:color w:val="343434"/>
          <w:sz w:val="24"/>
          <w:szCs w:val="24"/>
        </w:rPr>
        <w:t xml:space="preserve">or the first $1,000 in upgrade costs, and </w:t>
      </w:r>
      <w:r w:rsidR="666BDC2A" w:rsidRPr="137E69BE">
        <w:rPr>
          <w:rFonts w:ascii="Arial" w:eastAsia="Times New Roman" w:hAnsi="Arial" w:cs="Arial"/>
          <w:color w:val="343434"/>
          <w:sz w:val="24"/>
          <w:szCs w:val="24"/>
        </w:rPr>
        <w:t>th</w:t>
      </w:r>
      <w:r w:rsidR="1FC9DADB" w:rsidRPr="137E69BE">
        <w:rPr>
          <w:rFonts w:ascii="Arial" w:eastAsia="Times New Roman" w:hAnsi="Arial" w:cs="Arial"/>
          <w:color w:val="343434"/>
          <w:sz w:val="24"/>
          <w:szCs w:val="24"/>
        </w:rPr>
        <w:t>at</w:t>
      </w:r>
      <w:r w:rsidR="1D2E5B7D" w:rsidRPr="782FD6F3">
        <w:rPr>
          <w:rFonts w:ascii="Arial" w:eastAsia="Times New Roman" w:hAnsi="Arial" w:cs="Arial"/>
          <w:color w:val="343434"/>
          <w:sz w:val="24"/>
          <w:szCs w:val="24"/>
        </w:rPr>
        <w:t xml:space="preserve"> additional costs up to $5,000 be waived.</w:t>
      </w:r>
      <w:r w:rsidR="68E7C4F9" w:rsidRPr="782FD6F3">
        <w:rPr>
          <w:rFonts w:ascii="Arial" w:eastAsia="Times New Roman" w:hAnsi="Arial" w:cs="Arial"/>
          <w:color w:val="343434"/>
          <w:sz w:val="24"/>
          <w:szCs w:val="24"/>
        </w:rPr>
        <w:t xml:space="preserve"> </w:t>
      </w:r>
      <w:proofErr w:type="spellStart"/>
      <w:r w:rsidR="68E7C4F9" w:rsidRPr="782FD6F3">
        <w:rPr>
          <w:rFonts w:ascii="Arial" w:eastAsia="Times New Roman" w:hAnsi="Arial" w:cs="Arial"/>
          <w:color w:val="343434"/>
          <w:sz w:val="24"/>
          <w:szCs w:val="24"/>
        </w:rPr>
        <w:t>ReVision</w:t>
      </w:r>
      <w:proofErr w:type="spellEnd"/>
      <w:r w:rsidR="68E7C4F9" w:rsidRPr="782FD6F3">
        <w:rPr>
          <w:rFonts w:ascii="Arial" w:eastAsia="Times New Roman" w:hAnsi="Arial" w:cs="Arial"/>
          <w:color w:val="343434"/>
          <w:sz w:val="24"/>
          <w:szCs w:val="24"/>
        </w:rPr>
        <w:t xml:space="preserve"> July 6 Comments at 8.</w:t>
      </w:r>
      <w:r w:rsidR="1D2E5B7D" w:rsidRPr="782FD6F3">
        <w:rPr>
          <w:rFonts w:ascii="Arial" w:eastAsia="Times New Roman" w:hAnsi="Arial" w:cs="Arial"/>
          <w:color w:val="343434"/>
          <w:sz w:val="24"/>
          <w:szCs w:val="24"/>
        </w:rPr>
        <w:t xml:space="preserve">  </w:t>
      </w:r>
      <w:r w:rsidR="0E2F2B3A" w:rsidRPr="782FD6F3">
        <w:rPr>
          <w:rFonts w:ascii="Arial" w:eastAsia="Times New Roman" w:hAnsi="Arial" w:cs="Arial"/>
          <w:color w:val="343434"/>
          <w:sz w:val="24"/>
          <w:szCs w:val="24"/>
        </w:rPr>
        <w:t xml:space="preserve">In their final comments, </w:t>
      </w:r>
      <w:r w:rsidR="00486B28" w:rsidRPr="782FD6F3">
        <w:rPr>
          <w:rFonts w:ascii="Arial" w:eastAsia="Times New Roman" w:hAnsi="Arial" w:cs="Arial"/>
          <w:color w:val="343434"/>
          <w:sz w:val="24"/>
          <w:szCs w:val="24"/>
        </w:rPr>
        <w:t xml:space="preserve">Maine Solar Solutions, Sundog Solar, and </w:t>
      </w:r>
      <w:proofErr w:type="spellStart"/>
      <w:r w:rsidR="00486B28" w:rsidRPr="782FD6F3">
        <w:rPr>
          <w:rFonts w:ascii="Arial" w:eastAsia="Times New Roman" w:hAnsi="Arial" w:cs="Arial"/>
          <w:color w:val="343434"/>
          <w:sz w:val="24"/>
          <w:szCs w:val="24"/>
        </w:rPr>
        <w:t>SolarLogix</w:t>
      </w:r>
      <w:proofErr w:type="spellEnd"/>
      <w:r w:rsidR="00486B28" w:rsidRPr="782FD6F3">
        <w:rPr>
          <w:rFonts w:ascii="Arial" w:eastAsia="Times New Roman" w:hAnsi="Arial" w:cs="Arial"/>
          <w:color w:val="343434"/>
          <w:sz w:val="24"/>
          <w:szCs w:val="24"/>
        </w:rPr>
        <w:t xml:space="preserve"> </w:t>
      </w:r>
      <w:r w:rsidR="2CA384C8" w:rsidRPr="782FD6F3">
        <w:rPr>
          <w:rFonts w:ascii="Arial" w:eastAsia="Times New Roman" w:hAnsi="Arial" w:cs="Arial"/>
          <w:color w:val="343434"/>
          <w:sz w:val="24"/>
          <w:szCs w:val="24"/>
        </w:rPr>
        <w:t xml:space="preserve">expressed support for </w:t>
      </w:r>
      <w:proofErr w:type="spellStart"/>
      <w:r w:rsidR="2CA384C8" w:rsidRPr="782FD6F3">
        <w:rPr>
          <w:rFonts w:ascii="Arial" w:eastAsia="Times New Roman" w:hAnsi="Arial" w:cs="Arial"/>
          <w:color w:val="343434"/>
          <w:sz w:val="24"/>
          <w:szCs w:val="24"/>
        </w:rPr>
        <w:t>ReVision’s</w:t>
      </w:r>
      <w:proofErr w:type="spellEnd"/>
      <w:r w:rsidR="2CA384C8" w:rsidRPr="782FD6F3">
        <w:rPr>
          <w:rFonts w:ascii="Arial" w:eastAsia="Times New Roman" w:hAnsi="Arial" w:cs="Arial"/>
          <w:color w:val="343434"/>
          <w:sz w:val="24"/>
          <w:szCs w:val="24"/>
        </w:rPr>
        <w:t xml:space="preserve"> proposal. </w:t>
      </w:r>
      <w:r w:rsidR="7E50A534" w:rsidRPr="782FD6F3">
        <w:rPr>
          <w:rFonts w:ascii="Arial" w:eastAsia="Times New Roman" w:hAnsi="Arial" w:cs="Arial"/>
          <w:color w:val="343434"/>
          <w:sz w:val="24"/>
          <w:szCs w:val="24"/>
        </w:rPr>
        <w:t xml:space="preserve"> </w:t>
      </w:r>
      <w:r w:rsidR="00C16700" w:rsidRPr="782FD6F3">
        <w:rPr>
          <w:rFonts w:ascii="Arial" w:eastAsia="Times New Roman" w:hAnsi="Arial" w:cs="Arial"/>
          <w:color w:val="343434"/>
          <w:sz w:val="24"/>
          <w:szCs w:val="24"/>
        </w:rPr>
        <w:t>Maine Solar Solutions July 7 Comments at 1</w:t>
      </w:r>
      <w:r w:rsidR="5EFF6F53" w:rsidRPr="782FD6F3">
        <w:rPr>
          <w:rFonts w:ascii="Arial" w:eastAsia="Times New Roman" w:hAnsi="Arial" w:cs="Arial"/>
          <w:color w:val="343434"/>
          <w:sz w:val="24"/>
          <w:szCs w:val="24"/>
        </w:rPr>
        <w:t>;</w:t>
      </w:r>
      <w:r w:rsidR="00C16700" w:rsidRPr="782FD6F3">
        <w:rPr>
          <w:rFonts w:ascii="Arial" w:eastAsia="Times New Roman" w:hAnsi="Arial" w:cs="Arial"/>
          <w:color w:val="343434"/>
          <w:sz w:val="24"/>
          <w:szCs w:val="24"/>
        </w:rPr>
        <w:t xml:space="preserve"> Sundog Solar July 7 Comments</w:t>
      </w:r>
      <w:r w:rsidR="0054160B" w:rsidRPr="782FD6F3">
        <w:rPr>
          <w:rFonts w:ascii="Arial" w:eastAsia="Times New Roman" w:hAnsi="Arial" w:cs="Arial"/>
          <w:color w:val="343434"/>
          <w:sz w:val="24"/>
          <w:szCs w:val="24"/>
        </w:rPr>
        <w:t xml:space="preserve"> at 3</w:t>
      </w:r>
      <w:r w:rsidR="422FBBAB" w:rsidRPr="782FD6F3">
        <w:rPr>
          <w:rFonts w:ascii="Arial" w:eastAsia="Times New Roman" w:hAnsi="Arial" w:cs="Arial"/>
          <w:color w:val="343434"/>
          <w:sz w:val="24"/>
          <w:szCs w:val="24"/>
        </w:rPr>
        <w:t>;</w:t>
      </w:r>
      <w:r w:rsidR="0054160B" w:rsidRPr="782FD6F3">
        <w:rPr>
          <w:rFonts w:ascii="Arial" w:eastAsia="Times New Roman" w:hAnsi="Arial" w:cs="Arial"/>
          <w:color w:val="343434"/>
          <w:sz w:val="24"/>
          <w:szCs w:val="24"/>
        </w:rPr>
        <w:t xml:space="preserve"> </w:t>
      </w:r>
      <w:proofErr w:type="spellStart"/>
      <w:r w:rsidR="0054160B" w:rsidRPr="782FD6F3">
        <w:rPr>
          <w:rFonts w:ascii="Arial" w:eastAsia="Times New Roman" w:hAnsi="Arial" w:cs="Arial"/>
          <w:color w:val="343434"/>
          <w:sz w:val="24"/>
          <w:szCs w:val="24"/>
        </w:rPr>
        <w:t>SolarLogix</w:t>
      </w:r>
      <w:proofErr w:type="spellEnd"/>
      <w:r w:rsidR="0054160B" w:rsidRPr="782FD6F3">
        <w:rPr>
          <w:rFonts w:ascii="Arial" w:eastAsia="Times New Roman" w:hAnsi="Arial" w:cs="Arial"/>
          <w:color w:val="343434"/>
          <w:sz w:val="24"/>
          <w:szCs w:val="24"/>
        </w:rPr>
        <w:t xml:space="preserve"> July 7 Comments at 2.</w:t>
      </w:r>
      <w:r w:rsidR="00473636" w:rsidRPr="782FD6F3">
        <w:rPr>
          <w:rFonts w:ascii="Arial" w:eastAsia="Times New Roman" w:hAnsi="Arial" w:cs="Arial"/>
          <w:color w:val="343434"/>
          <w:sz w:val="24"/>
          <w:szCs w:val="24"/>
        </w:rPr>
        <w:t xml:space="preserve"> </w:t>
      </w:r>
      <w:r w:rsidR="6694D5AD" w:rsidRPr="782FD6F3">
        <w:rPr>
          <w:rFonts w:ascii="Arial" w:eastAsia="Times New Roman" w:hAnsi="Arial" w:cs="Arial"/>
          <w:color w:val="343434"/>
          <w:sz w:val="24"/>
          <w:szCs w:val="24"/>
        </w:rPr>
        <w:t xml:space="preserve"> </w:t>
      </w:r>
      <w:r w:rsidR="00473636" w:rsidRPr="782FD6F3">
        <w:rPr>
          <w:rFonts w:ascii="Arial" w:eastAsia="Times New Roman" w:hAnsi="Arial" w:cs="Arial"/>
          <w:color w:val="343434"/>
          <w:sz w:val="24"/>
          <w:szCs w:val="24"/>
        </w:rPr>
        <w:t xml:space="preserve">IREC </w:t>
      </w:r>
      <w:r w:rsidR="102B4E58" w:rsidRPr="782FD6F3">
        <w:rPr>
          <w:rFonts w:ascii="Arial" w:eastAsia="Times New Roman" w:hAnsi="Arial" w:cs="Arial"/>
          <w:color w:val="343434"/>
          <w:sz w:val="24"/>
          <w:szCs w:val="24"/>
        </w:rPr>
        <w:t xml:space="preserve">suggested that </w:t>
      </w:r>
      <w:proofErr w:type="spellStart"/>
      <w:r w:rsidR="102B4E58" w:rsidRPr="782FD6F3">
        <w:rPr>
          <w:rFonts w:ascii="Arial" w:eastAsia="Times New Roman" w:hAnsi="Arial" w:cs="Arial"/>
          <w:color w:val="343434"/>
          <w:sz w:val="24"/>
          <w:szCs w:val="24"/>
        </w:rPr>
        <w:t>ReVision’s</w:t>
      </w:r>
      <w:proofErr w:type="spellEnd"/>
      <w:r w:rsidR="102B4E58" w:rsidRPr="782FD6F3">
        <w:rPr>
          <w:rFonts w:ascii="Arial" w:eastAsia="Times New Roman" w:hAnsi="Arial" w:cs="Arial"/>
          <w:color w:val="343434"/>
          <w:sz w:val="24"/>
          <w:szCs w:val="24"/>
        </w:rPr>
        <w:t xml:space="preserve"> proposal </w:t>
      </w:r>
      <w:r w:rsidR="0C7A2983" w:rsidRPr="782FD6F3">
        <w:rPr>
          <w:rFonts w:ascii="Arial" w:eastAsia="Times New Roman" w:hAnsi="Arial" w:cs="Arial"/>
          <w:color w:val="343434"/>
          <w:sz w:val="24"/>
          <w:szCs w:val="24"/>
        </w:rPr>
        <w:t xml:space="preserve">could </w:t>
      </w:r>
      <w:r w:rsidR="00473636" w:rsidRPr="782FD6F3">
        <w:rPr>
          <w:rFonts w:ascii="Arial" w:eastAsia="Times New Roman" w:hAnsi="Arial" w:cs="Arial"/>
          <w:color w:val="343434"/>
          <w:sz w:val="24"/>
          <w:szCs w:val="24"/>
        </w:rPr>
        <w:t xml:space="preserve">be a reasonable </w:t>
      </w:r>
      <w:r w:rsidR="242B6FB0" w:rsidRPr="782FD6F3">
        <w:rPr>
          <w:rFonts w:ascii="Arial" w:eastAsia="Times New Roman" w:hAnsi="Arial" w:cs="Arial"/>
          <w:color w:val="343434"/>
          <w:sz w:val="24"/>
          <w:szCs w:val="24"/>
        </w:rPr>
        <w:lastRenderedPageBreak/>
        <w:t xml:space="preserve">compromise </w:t>
      </w:r>
      <w:r w:rsidR="533AA6CF" w:rsidRPr="782FD6F3">
        <w:rPr>
          <w:rFonts w:ascii="Arial" w:eastAsia="Times New Roman" w:hAnsi="Arial" w:cs="Arial"/>
          <w:color w:val="343434"/>
          <w:sz w:val="24"/>
          <w:szCs w:val="24"/>
        </w:rPr>
        <w:t>but</w:t>
      </w:r>
      <w:r w:rsidR="00473636" w:rsidRPr="782FD6F3">
        <w:rPr>
          <w:rFonts w:ascii="Arial" w:eastAsia="Times New Roman" w:hAnsi="Arial" w:cs="Arial"/>
          <w:color w:val="343434"/>
          <w:sz w:val="24"/>
          <w:szCs w:val="24"/>
        </w:rPr>
        <w:t xml:space="preserve"> suggested that $5,000 </w:t>
      </w:r>
      <w:r w:rsidR="6CFC4630" w:rsidRPr="782FD6F3">
        <w:rPr>
          <w:rFonts w:ascii="Arial" w:eastAsia="Times New Roman" w:hAnsi="Arial" w:cs="Arial"/>
          <w:color w:val="343434"/>
          <w:sz w:val="24"/>
          <w:szCs w:val="24"/>
        </w:rPr>
        <w:t xml:space="preserve">limit on waived upgrade costs </w:t>
      </w:r>
      <w:r w:rsidR="00473636" w:rsidRPr="782FD6F3">
        <w:rPr>
          <w:rFonts w:ascii="Arial" w:eastAsia="Times New Roman" w:hAnsi="Arial" w:cs="Arial"/>
          <w:color w:val="343434"/>
          <w:sz w:val="24"/>
          <w:szCs w:val="24"/>
        </w:rPr>
        <w:t>may be too low of a cap.</w:t>
      </w:r>
      <w:r w:rsidR="160B94D3" w:rsidRPr="782FD6F3">
        <w:rPr>
          <w:rFonts w:ascii="Arial" w:eastAsia="Times New Roman" w:hAnsi="Arial" w:cs="Arial"/>
          <w:color w:val="343434"/>
          <w:sz w:val="24"/>
          <w:szCs w:val="24"/>
        </w:rPr>
        <w:t xml:space="preserve"> </w:t>
      </w:r>
      <w:r w:rsidR="178436A0" w:rsidRPr="782FD6F3">
        <w:rPr>
          <w:rFonts w:ascii="Arial" w:eastAsia="Times New Roman" w:hAnsi="Arial" w:cs="Arial"/>
          <w:color w:val="343434"/>
          <w:sz w:val="24"/>
          <w:szCs w:val="24"/>
        </w:rPr>
        <w:t xml:space="preserve"> </w:t>
      </w:r>
      <w:r w:rsidR="160B94D3" w:rsidRPr="782FD6F3">
        <w:rPr>
          <w:rFonts w:ascii="Arial" w:eastAsia="Times New Roman" w:hAnsi="Arial" w:cs="Arial"/>
          <w:color w:val="343434"/>
          <w:sz w:val="24"/>
          <w:szCs w:val="24"/>
        </w:rPr>
        <w:t>2023 IREC Report at 8.</w:t>
      </w:r>
      <w:r w:rsidR="00473636" w:rsidRPr="782FD6F3">
        <w:rPr>
          <w:rFonts w:ascii="Arial" w:eastAsia="Times New Roman" w:hAnsi="Arial" w:cs="Arial"/>
          <w:color w:val="343434"/>
          <w:sz w:val="24"/>
          <w:szCs w:val="24"/>
        </w:rPr>
        <w:t xml:space="preserve"> </w:t>
      </w:r>
      <w:r w:rsidR="2D23D760" w:rsidRPr="782FD6F3">
        <w:rPr>
          <w:rFonts w:ascii="Arial" w:eastAsia="Times New Roman" w:hAnsi="Arial" w:cs="Arial"/>
          <w:color w:val="343434"/>
          <w:sz w:val="24"/>
          <w:szCs w:val="24"/>
        </w:rPr>
        <w:t xml:space="preserve"> </w:t>
      </w:r>
      <w:r w:rsidR="00473636" w:rsidRPr="782FD6F3">
        <w:rPr>
          <w:rFonts w:ascii="Arial" w:eastAsia="Times New Roman" w:hAnsi="Arial" w:cs="Arial"/>
          <w:color w:val="343434"/>
          <w:sz w:val="24"/>
          <w:szCs w:val="24"/>
        </w:rPr>
        <w:t>IREC emphasized that the Commission would benefit from better data when establishing the values for a fee or a waiver</w:t>
      </w:r>
      <w:r w:rsidR="040BA684" w:rsidRPr="782FD6F3">
        <w:rPr>
          <w:rFonts w:ascii="Arial" w:eastAsia="Times New Roman" w:hAnsi="Arial" w:cs="Arial"/>
          <w:color w:val="343434"/>
          <w:sz w:val="24"/>
          <w:szCs w:val="24"/>
        </w:rPr>
        <w:t>, and that the Commission could re-evaluate the fee after a year of collecting data</w:t>
      </w:r>
      <w:r w:rsidR="00473636" w:rsidRPr="782FD6F3">
        <w:rPr>
          <w:rFonts w:ascii="Arial" w:eastAsia="Times New Roman" w:hAnsi="Arial" w:cs="Arial"/>
          <w:color w:val="343434"/>
          <w:sz w:val="24"/>
          <w:szCs w:val="24"/>
        </w:rPr>
        <w:t xml:space="preserve">. </w:t>
      </w:r>
      <w:r w:rsidR="3ED6140E" w:rsidRPr="782FD6F3">
        <w:rPr>
          <w:rFonts w:ascii="Arial" w:eastAsia="Times New Roman" w:hAnsi="Arial" w:cs="Arial"/>
          <w:i/>
          <w:iCs/>
          <w:color w:val="343434"/>
          <w:sz w:val="24"/>
          <w:szCs w:val="24"/>
        </w:rPr>
        <w:t>Id</w:t>
      </w:r>
      <w:r w:rsidR="3ED6140E" w:rsidRPr="782FD6F3">
        <w:rPr>
          <w:rFonts w:ascii="Arial" w:eastAsia="Times New Roman" w:hAnsi="Arial" w:cs="Arial"/>
          <w:color w:val="343434"/>
          <w:sz w:val="24"/>
          <w:szCs w:val="24"/>
        </w:rPr>
        <w:t xml:space="preserve">. </w:t>
      </w:r>
      <w:r w:rsidR="1E2886A7" w:rsidRPr="782FD6F3">
        <w:rPr>
          <w:rFonts w:ascii="Arial" w:eastAsia="Times New Roman" w:hAnsi="Arial" w:cs="Arial"/>
          <w:color w:val="343434"/>
          <w:sz w:val="24"/>
          <w:szCs w:val="24"/>
        </w:rPr>
        <w:t>at 9.</w:t>
      </w:r>
    </w:p>
    <w:p w14:paraId="2C4E30F0" w14:textId="01E792F1" w:rsidR="00CE1439" w:rsidRDefault="00CE1439" w:rsidP="0FCC7B9A">
      <w:pPr>
        <w:widowControl/>
        <w:autoSpaceDE w:val="0"/>
        <w:autoSpaceDN w:val="0"/>
        <w:adjustRightInd w:val="0"/>
        <w:rPr>
          <w:rFonts w:ascii="Arial" w:eastAsia="Times New Roman" w:hAnsi="Arial" w:cs="Arial"/>
          <w:color w:val="343434"/>
          <w:sz w:val="24"/>
          <w:szCs w:val="24"/>
        </w:rPr>
      </w:pPr>
    </w:p>
    <w:p w14:paraId="47E72AC1" w14:textId="6F40D0A7" w:rsidR="2638F90D" w:rsidRDefault="0FEE357F" w:rsidP="7C3310F5">
      <w:pPr>
        <w:widowControl/>
        <w:ind w:firstLine="720"/>
      </w:pPr>
      <w:r w:rsidRPr="782FD6F3">
        <w:rPr>
          <w:rFonts w:ascii="Arial" w:eastAsia="Times New Roman" w:hAnsi="Arial" w:cs="Arial"/>
          <w:color w:val="343434"/>
          <w:sz w:val="24"/>
          <w:szCs w:val="24"/>
        </w:rPr>
        <w:t xml:space="preserve">Finally, </w:t>
      </w:r>
      <w:r w:rsidR="0DDFEF10" w:rsidRPr="782FD6F3">
        <w:rPr>
          <w:rFonts w:ascii="Arial" w:eastAsia="Times New Roman" w:hAnsi="Arial" w:cs="Arial"/>
          <w:color w:val="343434"/>
          <w:sz w:val="24"/>
          <w:szCs w:val="24"/>
        </w:rPr>
        <w:t>the OPA state</w:t>
      </w:r>
      <w:r w:rsidR="24A90653" w:rsidRPr="782FD6F3">
        <w:rPr>
          <w:rFonts w:ascii="Arial" w:eastAsia="Times New Roman" w:hAnsi="Arial" w:cs="Arial"/>
          <w:color w:val="343434"/>
          <w:sz w:val="24"/>
          <w:szCs w:val="24"/>
        </w:rPr>
        <w:t>d</w:t>
      </w:r>
      <w:r w:rsidR="0DDFEF10" w:rsidRPr="782FD6F3">
        <w:rPr>
          <w:rFonts w:ascii="Arial" w:eastAsia="Times New Roman" w:hAnsi="Arial" w:cs="Arial"/>
          <w:color w:val="343434"/>
          <w:sz w:val="24"/>
          <w:szCs w:val="24"/>
        </w:rPr>
        <w:t xml:space="preserve"> that L.D. 1100 does not require that projects serving on-site load have their Distribution Upgrade costs waived.  OPA J</w:t>
      </w:r>
      <w:r w:rsidR="4C84D441" w:rsidRPr="782FD6F3">
        <w:rPr>
          <w:rFonts w:ascii="Arial" w:eastAsia="Times New Roman" w:hAnsi="Arial" w:cs="Arial"/>
          <w:color w:val="343434"/>
          <w:sz w:val="24"/>
          <w:szCs w:val="24"/>
        </w:rPr>
        <w:t>uly 7 Comments at 2-3.  Instead, the OPA state</w:t>
      </w:r>
      <w:r w:rsidR="770ECC89" w:rsidRPr="782FD6F3">
        <w:rPr>
          <w:rFonts w:ascii="Arial" w:eastAsia="Times New Roman" w:hAnsi="Arial" w:cs="Arial"/>
          <w:color w:val="343434"/>
          <w:sz w:val="24"/>
          <w:szCs w:val="24"/>
        </w:rPr>
        <w:t>d</w:t>
      </w:r>
      <w:r w:rsidR="4C84D441" w:rsidRPr="782FD6F3">
        <w:rPr>
          <w:rFonts w:ascii="Arial" w:eastAsia="Times New Roman" w:hAnsi="Arial" w:cs="Arial"/>
          <w:color w:val="343434"/>
          <w:sz w:val="24"/>
          <w:szCs w:val="24"/>
        </w:rPr>
        <w:t xml:space="preserve"> that Section (2) of L.D. 1100 required that the Commission contract with an expert to evaluate near-term </w:t>
      </w:r>
      <w:r w:rsidR="323DDD3E" w:rsidRPr="782FD6F3">
        <w:rPr>
          <w:rFonts w:ascii="Arial" w:eastAsia="Times New Roman" w:hAnsi="Arial" w:cs="Arial"/>
          <w:color w:val="343434"/>
          <w:sz w:val="24"/>
          <w:szCs w:val="24"/>
        </w:rPr>
        <w:t xml:space="preserve">reforms to Maine’s standards, practices, and procedures related to the interconnection of solar generation facilities.  </w:t>
      </w:r>
      <w:r w:rsidR="323DDD3E" w:rsidRPr="782FD6F3">
        <w:rPr>
          <w:rFonts w:ascii="Arial" w:eastAsia="Times New Roman" w:hAnsi="Arial" w:cs="Arial"/>
          <w:i/>
          <w:iCs/>
          <w:color w:val="343434"/>
          <w:sz w:val="24"/>
          <w:szCs w:val="24"/>
        </w:rPr>
        <w:t>Id</w:t>
      </w:r>
      <w:r w:rsidR="323DDD3E" w:rsidRPr="782FD6F3">
        <w:rPr>
          <w:rFonts w:ascii="Arial" w:eastAsia="Times New Roman" w:hAnsi="Arial" w:cs="Arial"/>
          <w:color w:val="343434"/>
          <w:sz w:val="24"/>
          <w:szCs w:val="24"/>
        </w:rPr>
        <w:t>. at 2.</w:t>
      </w:r>
      <w:r w:rsidR="4C84D441" w:rsidRPr="782FD6F3">
        <w:rPr>
          <w:rFonts w:ascii="Arial" w:eastAsia="Times New Roman" w:hAnsi="Arial" w:cs="Arial"/>
          <w:color w:val="343434"/>
          <w:sz w:val="24"/>
          <w:szCs w:val="24"/>
        </w:rPr>
        <w:t xml:space="preserve"> </w:t>
      </w:r>
      <w:r w:rsidR="20814700" w:rsidRPr="782FD6F3">
        <w:rPr>
          <w:rFonts w:ascii="Arial" w:eastAsia="Times New Roman" w:hAnsi="Arial" w:cs="Arial"/>
          <w:color w:val="343434"/>
          <w:sz w:val="24"/>
          <w:szCs w:val="24"/>
        </w:rPr>
        <w:t>The OPA argue</w:t>
      </w:r>
      <w:r w:rsidR="0D002472" w:rsidRPr="782FD6F3">
        <w:rPr>
          <w:rFonts w:ascii="Arial" w:eastAsia="Times New Roman" w:hAnsi="Arial" w:cs="Arial"/>
          <w:color w:val="343434"/>
          <w:sz w:val="24"/>
          <w:szCs w:val="24"/>
        </w:rPr>
        <w:t>d</w:t>
      </w:r>
      <w:r w:rsidR="20814700" w:rsidRPr="782FD6F3">
        <w:rPr>
          <w:rFonts w:ascii="Arial" w:eastAsia="Times New Roman" w:hAnsi="Arial" w:cs="Arial"/>
          <w:color w:val="343434"/>
          <w:sz w:val="24"/>
          <w:szCs w:val="24"/>
        </w:rPr>
        <w:t xml:space="preserve"> that the Commission satisfied this mandate when it retained IREC to write </w:t>
      </w:r>
      <w:r w:rsidR="00B106DD">
        <w:rPr>
          <w:rFonts w:ascii="Arial" w:eastAsia="Times New Roman" w:hAnsi="Arial" w:cs="Arial"/>
          <w:color w:val="343434"/>
          <w:sz w:val="24"/>
          <w:szCs w:val="24"/>
        </w:rPr>
        <w:t>the</w:t>
      </w:r>
      <w:r w:rsidR="20814700" w:rsidRPr="782FD6F3">
        <w:rPr>
          <w:rFonts w:ascii="Arial" w:eastAsia="Times New Roman" w:hAnsi="Arial" w:cs="Arial"/>
          <w:color w:val="343434"/>
          <w:sz w:val="24"/>
          <w:szCs w:val="24"/>
        </w:rPr>
        <w:t xml:space="preserve"> 2022 IREC Report</w:t>
      </w:r>
      <w:r w:rsidR="20814700" w:rsidRPr="3D82C7A8">
        <w:rPr>
          <w:rFonts w:ascii="Arial" w:eastAsia="Times New Roman" w:hAnsi="Arial" w:cs="Arial"/>
          <w:color w:val="343434"/>
          <w:sz w:val="24"/>
          <w:szCs w:val="24"/>
        </w:rPr>
        <w:t>.</w:t>
      </w:r>
      <w:r w:rsidR="20814700" w:rsidRPr="782FD6F3">
        <w:rPr>
          <w:rFonts w:ascii="Arial" w:eastAsia="Times New Roman" w:hAnsi="Arial" w:cs="Arial"/>
          <w:color w:val="343434"/>
          <w:sz w:val="24"/>
          <w:szCs w:val="24"/>
        </w:rPr>
        <w:t xml:space="preserve">  </w:t>
      </w:r>
      <w:r w:rsidR="20814700" w:rsidRPr="59B831E8">
        <w:rPr>
          <w:rFonts w:ascii="Arial" w:eastAsia="Times New Roman" w:hAnsi="Arial" w:cs="Arial"/>
          <w:i/>
          <w:color w:val="343434"/>
          <w:sz w:val="24"/>
          <w:szCs w:val="24"/>
        </w:rPr>
        <w:t>Id</w:t>
      </w:r>
      <w:r w:rsidR="20814700" w:rsidRPr="782FD6F3">
        <w:rPr>
          <w:rFonts w:ascii="Arial" w:eastAsia="Times New Roman" w:hAnsi="Arial" w:cs="Arial"/>
          <w:color w:val="343434"/>
          <w:sz w:val="24"/>
          <w:szCs w:val="24"/>
        </w:rPr>
        <w:t>.</w:t>
      </w:r>
      <w:r w:rsidR="0E55E818" w:rsidRPr="782FD6F3">
        <w:rPr>
          <w:rFonts w:ascii="Arial" w:eastAsia="Times New Roman" w:hAnsi="Arial" w:cs="Arial"/>
          <w:color w:val="343434"/>
          <w:sz w:val="24"/>
          <w:szCs w:val="24"/>
        </w:rPr>
        <w:t xml:space="preserve"> The OPA state</w:t>
      </w:r>
      <w:r w:rsidR="7D840DD7" w:rsidRPr="782FD6F3">
        <w:rPr>
          <w:rFonts w:ascii="Arial" w:eastAsia="Times New Roman" w:hAnsi="Arial" w:cs="Arial"/>
          <w:color w:val="343434"/>
          <w:sz w:val="24"/>
          <w:szCs w:val="24"/>
        </w:rPr>
        <w:t>d</w:t>
      </w:r>
      <w:r w:rsidR="0E55E818" w:rsidRPr="782FD6F3">
        <w:rPr>
          <w:rFonts w:ascii="Arial" w:eastAsia="Times New Roman" w:hAnsi="Arial" w:cs="Arial"/>
          <w:color w:val="343434"/>
          <w:sz w:val="24"/>
          <w:szCs w:val="24"/>
        </w:rPr>
        <w:t xml:space="preserve"> that the only mandate set forth in L.D. 1100 regarding costs is for the Commission to </w:t>
      </w:r>
      <w:r w:rsidR="2F5750F2" w:rsidRPr="6FB215C1">
        <w:rPr>
          <w:rFonts w:ascii="Arial" w:eastAsia="Times New Roman" w:hAnsi="Arial" w:cs="Arial"/>
          <w:color w:val="343434"/>
          <w:sz w:val="24"/>
          <w:szCs w:val="24"/>
        </w:rPr>
        <w:t xml:space="preserve">adopt </w:t>
      </w:r>
      <w:r w:rsidR="0E55E818" w:rsidRPr="6FB215C1">
        <w:rPr>
          <w:rFonts w:ascii="Arial" w:eastAsia="Times New Roman" w:hAnsi="Arial" w:cs="Arial"/>
          <w:color w:val="343434"/>
          <w:sz w:val="24"/>
          <w:szCs w:val="24"/>
        </w:rPr>
        <w:t>cost</w:t>
      </w:r>
      <w:r w:rsidR="0E55E818" w:rsidRPr="782FD6F3">
        <w:rPr>
          <w:rFonts w:ascii="Arial" w:eastAsia="Times New Roman" w:hAnsi="Arial" w:cs="Arial"/>
          <w:color w:val="343434"/>
          <w:sz w:val="24"/>
          <w:szCs w:val="24"/>
        </w:rPr>
        <w:t xml:space="preserve"> allocation methods that ensure that on-site generators do not bear prohibitive costs.</w:t>
      </w:r>
      <w:r w:rsidR="0E55E818" w:rsidRPr="782FD6F3">
        <w:rPr>
          <w:rFonts w:ascii="Arial" w:eastAsia="Times New Roman" w:hAnsi="Arial" w:cs="Arial"/>
          <w:i/>
          <w:iCs/>
          <w:color w:val="343434"/>
          <w:sz w:val="24"/>
          <w:szCs w:val="24"/>
        </w:rPr>
        <w:t xml:space="preserve"> </w:t>
      </w:r>
      <w:r w:rsidR="2A8B6A95" w:rsidRPr="782FD6F3">
        <w:rPr>
          <w:rFonts w:ascii="Arial" w:eastAsia="Times New Roman" w:hAnsi="Arial" w:cs="Arial"/>
          <w:i/>
          <w:iCs/>
          <w:color w:val="343434"/>
          <w:sz w:val="24"/>
          <w:szCs w:val="24"/>
        </w:rPr>
        <w:t>Id</w:t>
      </w:r>
      <w:r w:rsidR="2A8B6A95" w:rsidRPr="782FD6F3">
        <w:rPr>
          <w:rFonts w:ascii="Arial" w:eastAsia="Times New Roman" w:hAnsi="Arial" w:cs="Arial"/>
          <w:color w:val="343434"/>
          <w:sz w:val="24"/>
          <w:szCs w:val="24"/>
        </w:rPr>
        <w:t>. at</w:t>
      </w:r>
      <w:r w:rsidR="0E55E818" w:rsidRPr="782FD6F3">
        <w:rPr>
          <w:rFonts w:ascii="Arial" w:eastAsia="Times New Roman" w:hAnsi="Arial" w:cs="Arial"/>
          <w:color w:val="343434"/>
          <w:sz w:val="24"/>
          <w:szCs w:val="24"/>
        </w:rPr>
        <w:t xml:space="preserve"> </w:t>
      </w:r>
      <w:r w:rsidR="2A8B6A95" w:rsidRPr="782FD6F3">
        <w:rPr>
          <w:rFonts w:ascii="Arial" w:eastAsia="Times New Roman" w:hAnsi="Arial" w:cs="Arial"/>
          <w:color w:val="343434"/>
          <w:sz w:val="24"/>
          <w:szCs w:val="24"/>
        </w:rPr>
        <w:t>2-3.  The OPA noted that</w:t>
      </w:r>
      <w:r w:rsidR="3758975D" w:rsidRPr="782FD6F3">
        <w:rPr>
          <w:rFonts w:ascii="Arial" w:eastAsia="Times New Roman" w:hAnsi="Arial" w:cs="Arial"/>
          <w:color w:val="343434"/>
          <w:sz w:val="24"/>
          <w:szCs w:val="24"/>
        </w:rPr>
        <w:t xml:space="preserve"> in the 2022 IREC Report, IREC found that most states use a “cost-causer pays” approach for the allocation of small project upgrade costs.  </w:t>
      </w:r>
      <w:r w:rsidR="3758975D" w:rsidRPr="782FD6F3">
        <w:rPr>
          <w:rFonts w:ascii="Arial" w:eastAsia="Times New Roman" w:hAnsi="Arial" w:cs="Arial"/>
          <w:i/>
          <w:iCs/>
          <w:color w:val="343434"/>
          <w:sz w:val="24"/>
          <w:szCs w:val="24"/>
        </w:rPr>
        <w:t>Id</w:t>
      </w:r>
      <w:r w:rsidR="3758975D" w:rsidRPr="782FD6F3">
        <w:rPr>
          <w:rFonts w:ascii="Arial" w:eastAsia="Times New Roman" w:hAnsi="Arial" w:cs="Arial"/>
          <w:color w:val="343434"/>
          <w:sz w:val="24"/>
          <w:szCs w:val="24"/>
        </w:rPr>
        <w:t xml:space="preserve">. at 3, citing 2022 IREC Report at 12.  </w:t>
      </w:r>
      <w:r w:rsidR="2A8B6A95" w:rsidRPr="782FD6F3">
        <w:rPr>
          <w:rFonts w:ascii="Arial" w:eastAsia="Times New Roman" w:hAnsi="Arial" w:cs="Arial"/>
          <w:color w:val="343434"/>
          <w:sz w:val="24"/>
          <w:szCs w:val="24"/>
        </w:rPr>
        <w:t xml:space="preserve"> </w:t>
      </w:r>
      <w:r w:rsidR="42A05E1D" w:rsidRPr="782FD6F3">
        <w:rPr>
          <w:rFonts w:ascii="Arial" w:eastAsia="Times New Roman" w:hAnsi="Arial" w:cs="Arial"/>
          <w:color w:val="343434"/>
          <w:sz w:val="24"/>
          <w:szCs w:val="24"/>
        </w:rPr>
        <w:t xml:space="preserve">The OPA noted </w:t>
      </w:r>
      <w:r w:rsidR="71B097FA" w:rsidRPr="2DFE7E47">
        <w:rPr>
          <w:rFonts w:ascii="Arial" w:eastAsia="Times New Roman" w:hAnsi="Arial" w:cs="Arial"/>
          <w:color w:val="343434"/>
          <w:sz w:val="24"/>
          <w:szCs w:val="24"/>
        </w:rPr>
        <w:t xml:space="preserve">that </w:t>
      </w:r>
      <w:r w:rsidR="42A05E1D" w:rsidRPr="2DFE7E47">
        <w:rPr>
          <w:rFonts w:ascii="Arial" w:eastAsia="Times New Roman" w:hAnsi="Arial" w:cs="Arial"/>
          <w:color w:val="343434"/>
          <w:sz w:val="24"/>
          <w:szCs w:val="24"/>
        </w:rPr>
        <w:t>in</w:t>
      </w:r>
      <w:r w:rsidR="42A05E1D" w:rsidRPr="782FD6F3">
        <w:rPr>
          <w:rFonts w:ascii="Arial" w:eastAsia="Times New Roman" w:hAnsi="Arial" w:cs="Arial"/>
          <w:color w:val="343434"/>
          <w:sz w:val="24"/>
          <w:szCs w:val="24"/>
        </w:rPr>
        <w:t xml:space="preserve"> keeping with the cost-causer approach, multiple states have adopted per</w:t>
      </w:r>
      <w:r w:rsidR="00D24EF9">
        <w:rPr>
          <w:rFonts w:ascii="Arial" w:eastAsia="Times New Roman" w:hAnsi="Arial" w:cs="Arial"/>
          <w:color w:val="343434"/>
          <w:sz w:val="24"/>
          <w:szCs w:val="24"/>
        </w:rPr>
        <w:t>-</w:t>
      </w:r>
      <w:r w:rsidR="42A05E1D" w:rsidRPr="782FD6F3">
        <w:rPr>
          <w:rFonts w:ascii="Arial" w:eastAsia="Times New Roman" w:hAnsi="Arial" w:cs="Arial"/>
          <w:color w:val="343434"/>
          <w:sz w:val="24"/>
          <w:szCs w:val="24"/>
        </w:rPr>
        <w:t xml:space="preserve">kW interconnection fees, which results in costs being shared across all </w:t>
      </w:r>
      <w:r w:rsidR="45CC8CC2" w:rsidRPr="782FD6F3">
        <w:rPr>
          <w:rFonts w:ascii="Arial" w:eastAsia="Times New Roman" w:hAnsi="Arial" w:cs="Arial"/>
          <w:color w:val="343434"/>
          <w:sz w:val="24"/>
          <w:szCs w:val="24"/>
        </w:rPr>
        <w:t>eligible</w:t>
      </w:r>
      <w:r w:rsidR="42A05E1D" w:rsidRPr="782FD6F3">
        <w:rPr>
          <w:rFonts w:ascii="Arial" w:eastAsia="Times New Roman" w:hAnsi="Arial" w:cs="Arial"/>
          <w:color w:val="343434"/>
          <w:sz w:val="24"/>
          <w:szCs w:val="24"/>
        </w:rPr>
        <w:t xml:space="preserve"> interconnection customers, as opposed to </w:t>
      </w:r>
      <w:r w:rsidR="2E3BCB5C" w:rsidRPr="782FD6F3">
        <w:rPr>
          <w:rFonts w:ascii="Arial" w:eastAsia="Times New Roman" w:hAnsi="Arial" w:cs="Arial"/>
          <w:color w:val="343434"/>
          <w:sz w:val="24"/>
          <w:szCs w:val="24"/>
        </w:rPr>
        <w:t>such costs being socialized</w:t>
      </w:r>
      <w:r w:rsidR="00483128">
        <w:rPr>
          <w:rFonts w:ascii="Arial" w:eastAsia="Times New Roman" w:hAnsi="Arial" w:cs="Arial"/>
          <w:color w:val="343434"/>
          <w:sz w:val="24"/>
          <w:szCs w:val="24"/>
        </w:rPr>
        <w:t xml:space="preserve"> to all customers</w:t>
      </w:r>
      <w:r w:rsidR="2E3BCB5C" w:rsidRPr="782FD6F3">
        <w:rPr>
          <w:rFonts w:ascii="Arial" w:eastAsia="Times New Roman" w:hAnsi="Arial" w:cs="Arial"/>
          <w:color w:val="343434"/>
          <w:sz w:val="24"/>
          <w:szCs w:val="24"/>
        </w:rPr>
        <w:t xml:space="preserve"> through a rate case.  </w:t>
      </w:r>
      <w:r w:rsidR="2E3BCB5C" w:rsidRPr="782FD6F3">
        <w:rPr>
          <w:rFonts w:ascii="Arial" w:eastAsia="Times New Roman" w:hAnsi="Arial" w:cs="Arial"/>
          <w:i/>
          <w:iCs/>
          <w:color w:val="343434"/>
          <w:sz w:val="24"/>
          <w:szCs w:val="24"/>
        </w:rPr>
        <w:t>Id</w:t>
      </w:r>
      <w:r w:rsidR="2E3BCB5C" w:rsidRPr="782FD6F3">
        <w:rPr>
          <w:rFonts w:ascii="Arial" w:eastAsia="Times New Roman" w:hAnsi="Arial" w:cs="Arial"/>
          <w:color w:val="343434"/>
          <w:sz w:val="24"/>
          <w:szCs w:val="24"/>
        </w:rPr>
        <w:t xml:space="preserve">. at 3-4.  </w:t>
      </w:r>
      <w:r w:rsidR="7A12E7BC">
        <w:tab/>
      </w:r>
    </w:p>
    <w:p w14:paraId="4B3D3481" w14:textId="77777777" w:rsidR="00D601F3" w:rsidRPr="007E6236" w:rsidRDefault="00D601F3" w:rsidP="7C3310F5">
      <w:pPr>
        <w:widowControl/>
        <w:ind w:firstLine="720"/>
        <w:rPr>
          <w:rFonts w:ascii="Arial" w:eastAsia="Times New Roman" w:hAnsi="Arial" w:cs="Arial"/>
          <w:sz w:val="24"/>
          <w:szCs w:val="24"/>
        </w:rPr>
      </w:pPr>
    </w:p>
    <w:p w14:paraId="21D581E3" w14:textId="06140D3D" w:rsidR="6CA8E757" w:rsidRDefault="48DB5143" w:rsidP="00D601F3">
      <w:pPr>
        <w:widowControl/>
        <w:ind w:left="720" w:firstLine="720"/>
        <w:rPr>
          <w:rFonts w:ascii="Arial" w:eastAsia="Times New Roman" w:hAnsi="Arial" w:cs="Arial"/>
          <w:sz w:val="24"/>
          <w:szCs w:val="24"/>
          <w:u w:val="single"/>
        </w:rPr>
      </w:pPr>
      <w:r w:rsidRPr="007E6236">
        <w:rPr>
          <w:rFonts w:ascii="Arial" w:eastAsia="Times New Roman" w:hAnsi="Arial" w:cs="Arial"/>
          <w:sz w:val="24"/>
          <w:szCs w:val="24"/>
        </w:rPr>
        <w:t>4.</w:t>
      </w:r>
      <w:r w:rsidR="29E3C5A6" w:rsidRPr="007E6236">
        <w:tab/>
      </w:r>
      <w:r w:rsidR="29E3C5A6" w:rsidRPr="00D601F3">
        <w:rPr>
          <w:rFonts w:ascii="Arial" w:eastAsia="Times New Roman" w:hAnsi="Arial" w:cs="Arial"/>
          <w:sz w:val="24"/>
          <w:szCs w:val="24"/>
          <w:u w:val="single"/>
        </w:rPr>
        <w:t>Decision on Cost Allocation</w:t>
      </w:r>
    </w:p>
    <w:p w14:paraId="4A4C7E81" w14:textId="77777777" w:rsidR="00D601F3" w:rsidRPr="007E6236" w:rsidRDefault="00D601F3" w:rsidP="6A349CD7">
      <w:pPr>
        <w:widowControl/>
        <w:rPr>
          <w:rFonts w:ascii="Arial" w:eastAsia="Times New Roman" w:hAnsi="Arial" w:cs="Arial"/>
          <w:sz w:val="24"/>
          <w:szCs w:val="24"/>
        </w:rPr>
      </w:pPr>
    </w:p>
    <w:p w14:paraId="5B189FC3" w14:textId="50388E95" w:rsidR="63E3B568" w:rsidRPr="00D601F3" w:rsidRDefault="3EF2D1E1" w:rsidP="007E6236">
      <w:pPr>
        <w:widowControl/>
        <w:ind w:firstLine="720"/>
        <w:rPr>
          <w:rFonts w:ascii="Arial" w:eastAsia="Arial" w:hAnsi="Arial" w:cs="Arial"/>
          <w:sz w:val="24"/>
          <w:szCs w:val="24"/>
        </w:rPr>
      </w:pPr>
      <w:r w:rsidRPr="00D601F3">
        <w:rPr>
          <w:rFonts w:ascii="Arial" w:eastAsia="Arial" w:hAnsi="Arial" w:cs="Arial"/>
          <w:sz w:val="24"/>
          <w:szCs w:val="24"/>
        </w:rPr>
        <w:t xml:space="preserve">The Commission agrees with the OPA that L.D. 1100 does not require that Distribution Upgrade costs be waived for projects that serve on-site load.  Instead, the mandate set forth in L.D. 1100 regarding interconnection costs is for the Commission to “adopt cost allocation methods for interconnection studies and upgrades that ensure that on-site solar energy generators </w:t>
      </w:r>
      <w:r w:rsidRPr="00D601F3">
        <w:rPr>
          <w:rFonts w:ascii="Arial" w:eastAsia="Arial" w:hAnsi="Arial" w:cs="Arial"/>
          <w:i/>
          <w:sz w:val="24"/>
          <w:szCs w:val="24"/>
        </w:rPr>
        <w:t xml:space="preserve">do not bear prohibitive </w:t>
      </w:r>
      <w:r w:rsidRPr="00D601F3">
        <w:rPr>
          <w:rFonts w:ascii="Arial" w:eastAsia="Arial" w:hAnsi="Arial" w:cs="Arial"/>
          <w:sz w:val="24"/>
          <w:szCs w:val="24"/>
        </w:rPr>
        <w:t xml:space="preserve">costs” (emphasis added).  </w:t>
      </w:r>
    </w:p>
    <w:p w14:paraId="3C09ACE0" w14:textId="6183D9D9" w:rsidR="63E3B568" w:rsidRPr="007E6236" w:rsidRDefault="3EF2D1E1" w:rsidP="63E3B568">
      <w:pPr>
        <w:widowControl/>
      </w:pPr>
      <w:r w:rsidRPr="007E6236">
        <w:rPr>
          <w:rFonts w:ascii="Arial" w:eastAsia="Arial" w:hAnsi="Arial" w:cs="Arial"/>
          <w:sz w:val="24"/>
          <w:szCs w:val="24"/>
        </w:rPr>
        <w:t xml:space="preserve"> </w:t>
      </w:r>
    </w:p>
    <w:p w14:paraId="15E3ACDF" w14:textId="7135935E" w:rsidR="63E3B568" w:rsidRPr="00D601F3" w:rsidRDefault="3EF2D1E1" w:rsidP="007E6236">
      <w:pPr>
        <w:widowControl/>
        <w:ind w:firstLine="720"/>
        <w:rPr>
          <w:rFonts w:ascii="Arial" w:eastAsia="Arial" w:hAnsi="Arial" w:cs="Arial"/>
          <w:sz w:val="24"/>
          <w:szCs w:val="24"/>
        </w:rPr>
      </w:pPr>
      <w:r w:rsidRPr="00D601F3">
        <w:rPr>
          <w:rFonts w:ascii="Arial" w:eastAsia="Arial" w:hAnsi="Arial" w:cs="Arial"/>
          <w:sz w:val="24"/>
          <w:szCs w:val="24"/>
        </w:rPr>
        <w:t>L.D. 1100 does not specify what size a project must be to qualify as an on-site</w:t>
      </w:r>
      <w:r w:rsidR="000F5EAD" w:rsidRPr="00D601F3">
        <w:rPr>
          <w:rFonts w:ascii="Arial" w:eastAsia="Arial" w:hAnsi="Arial" w:cs="Arial"/>
          <w:sz w:val="24"/>
          <w:szCs w:val="24"/>
        </w:rPr>
        <w:t>-</w:t>
      </w:r>
      <w:r w:rsidRPr="00D601F3">
        <w:rPr>
          <w:rFonts w:ascii="Arial" w:eastAsia="Arial" w:hAnsi="Arial" w:cs="Arial"/>
          <w:sz w:val="24"/>
          <w:szCs w:val="24"/>
        </w:rPr>
        <w:t xml:space="preserve"> load generator that should not bear prohibitive costs.  As proposed in the NOR, the Commission believes that </w:t>
      </w:r>
      <w:r w:rsidR="63BCBC59" w:rsidRPr="6F65348C">
        <w:rPr>
          <w:rFonts w:ascii="Arial" w:eastAsia="Arial" w:hAnsi="Arial" w:cs="Arial"/>
          <w:sz w:val="24"/>
          <w:szCs w:val="24"/>
        </w:rPr>
        <w:t>one</w:t>
      </w:r>
      <w:r w:rsidRPr="00D601F3">
        <w:rPr>
          <w:rFonts w:ascii="Arial" w:eastAsia="Arial" w:hAnsi="Arial" w:cs="Arial"/>
          <w:sz w:val="24"/>
          <w:szCs w:val="24"/>
        </w:rPr>
        <w:t xml:space="preserve"> intent of L.D. 1100 was to ensure that smaller residential</w:t>
      </w:r>
      <w:r w:rsidR="210EEAFF" w:rsidRPr="009B0022">
        <w:rPr>
          <w:rFonts w:ascii="Arial" w:eastAsia="Arial" w:hAnsi="Arial" w:cs="Arial"/>
          <w:sz w:val="24"/>
          <w:szCs w:val="24"/>
        </w:rPr>
        <w:t xml:space="preserve"> </w:t>
      </w:r>
      <w:r w:rsidRPr="00D601F3">
        <w:rPr>
          <w:rFonts w:ascii="Arial" w:eastAsia="Arial" w:hAnsi="Arial" w:cs="Arial"/>
          <w:sz w:val="24"/>
          <w:szCs w:val="24"/>
        </w:rPr>
        <w:t>customers installing roof-top solar not bear prohibitive costs.  Consistent with the NOR, it is reasonable to assume that Level 1 projects serve on-site load and should not bear prohibitive costs to interconnect.  However, as IREC notes, limiting the definition of on-site</w:t>
      </w:r>
      <w:r w:rsidR="000F5EAD" w:rsidRPr="00D601F3">
        <w:rPr>
          <w:rFonts w:ascii="Arial" w:eastAsia="Arial" w:hAnsi="Arial" w:cs="Arial"/>
          <w:sz w:val="24"/>
          <w:szCs w:val="24"/>
        </w:rPr>
        <w:t>-load</w:t>
      </w:r>
      <w:r w:rsidRPr="00D601F3">
        <w:rPr>
          <w:rFonts w:ascii="Arial" w:eastAsia="Arial" w:hAnsi="Arial" w:cs="Arial"/>
          <w:sz w:val="24"/>
          <w:szCs w:val="24"/>
        </w:rPr>
        <w:t xml:space="preserve"> generation to Level 1 projects could leave larger projects serving on-site load with prohibitive upgrade costs, which may not satisfy the Legislature’s goals under L.D. 1100.  2023 IREC Report at 6.  Therefore, the amended rule includes definitions for “On-Site Load” and “On-Site</w:t>
      </w:r>
      <w:r w:rsidR="000F5EAD" w:rsidRPr="00D601F3">
        <w:rPr>
          <w:rFonts w:ascii="Arial" w:eastAsia="Arial" w:hAnsi="Arial" w:cs="Arial"/>
          <w:sz w:val="24"/>
          <w:szCs w:val="24"/>
        </w:rPr>
        <w:t>-</w:t>
      </w:r>
      <w:r w:rsidRPr="00D601F3">
        <w:rPr>
          <w:rFonts w:ascii="Arial" w:eastAsia="Arial" w:hAnsi="Arial" w:cs="Arial"/>
          <w:sz w:val="24"/>
          <w:szCs w:val="24"/>
        </w:rPr>
        <w:t>Load ICGF” to capture projects larger than Level 1 that serve on-site load.  Specifically, the amended rule provides that an “On-Site Load</w:t>
      </w:r>
      <w:r w:rsidR="000F5EAD" w:rsidRPr="00D601F3">
        <w:rPr>
          <w:rFonts w:ascii="Arial" w:eastAsia="Arial" w:hAnsi="Arial" w:cs="Arial"/>
          <w:sz w:val="24"/>
          <w:szCs w:val="24"/>
        </w:rPr>
        <w:t>-</w:t>
      </w:r>
      <w:r w:rsidRPr="00D601F3">
        <w:rPr>
          <w:rFonts w:ascii="Arial" w:eastAsia="Arial" w:hAnsi="Arial" w:cs="Arial"/>
          <w:sz w:val="24"/>
          <w:szCs w:val="24"/>
        </w:rPr>
        <w:t xml:space="preserve">ICGF” is a </w:t>
      </w:r>
      <w:r w:rsidR="004C1796" w:rsidRPr="00D601F3">
        <w:rPr>
          <w:rFonts w:ascii="Arial" w:eastAsia="Arial" w:hAnsi="Arial" w:cs="Arial"/>
          <w:sz w:val="24"/>
          <w:szCs w:val="24"/>
        </w:rPr>
        <w:t xml:space="preserve">Level 2 </w:t>
      </w:r>
      <w:r w:rsidRPr="00D601F3">
        <w:rPr>
          <w:rFonts w:ascii="Arial" w:eastAsia="Arial" w:hAnsi="Arial" w:cs="Arial"/>
          <w:sz w:val="24"/>
          <w:szCs w:val="24"/>
        </w:rPr>
        <w:t>project above 25 kW and up to 250 kW that only serves to offset on-site load.  An “On-Site</w:t>
      </w:r>
      <w:r w:rsidR="000F5EAD" w:rsidRPr="00D601F3">
        <w:rPr>
          <w:rFonts w:ascii="Arial" w:eastAsia="Arial" w:hAnsi="Arial" w:cs="Arial"/>
          <w:sz w:val="24"/>
          <w:szCs w:val="24"/>
        </w:rPr>
        <w:t>-</w:t>
      </w:r>
      <w:r w:rsidRPr="00D601F3">
        <w:rPr>
          <w:rFonts w:ascii="Arial" w:eastAsia="Arial" w:hAnsi="Arial" w:cs="Arial"/>
          <w:sz w:val="24"/>
          <w:szCs w:val="24"/>
        </w:rPr>
        <w:t>Load ICGF” includes projects that export generation through the Net Energy Billing (NEB) kWh Credit program but does not include projects that export generation under the NEB Tariff Rate.</w:t>
      </w:r>
      <w:r w:rsidR="6FC5DDD6" w:rsidRPr="33031134">
        <w:rPr>
          <w:rFonts w:ascii="Arial" w:eastAsia="Arial" w:hAnsi="Arial" w:cs="Arial"/>
          <w:sz w:val="24"/>
          <w:szCs w:val="24"/>
        </w:rPr>
        <w:t xml:space="preserve">  </w:t>
      </w:r>
      <w:r w:rsidR="699FA1BB" w:rsidRPr="7FB05011">
        <w:rPr>
          <w:rFonts w:ascii="Arial" w:eastAsia="Arial" w:hAnsi="Arial" w:cs="Arial"/>
          <w:sz w:val="24"/>
          <w:szCs w:val="24"/>
        </w:rPr>
        <w:t xml:space="preserve">The Commission believes that the </w:t>
      </w:r>
      <w:proofErr w:type="gramStart"/>
      <w:r w:rsidR="699FA1BB" w:rsidRPr="6E1D12EE">
        <w:rPr>
          <w:rFonts w:ascii="Arial" w:eastAsia="Arial" w:hAnsi="Arial" w:cs="Arial"/>
          <w:sz w:val="24"/>
          <w:szCs w:val="24"/>
        </w:rPr>
        <w:t>250 kW</w:t>
      </w:r>
      <w:proofErr w:type="gramEnd"/>
      <w:r w:rsidR="699FA1BB" w:rsidRPr="6E1D12EE">
        <w:rPr>
          <w:rFonts w:ascii="Arial" w:eastAsia="Arial" w:hAnsi="Arial" w:cs="Arial"/>
          <w:sz w:val="24"/>
          <w:szCs w:val="24"/>
        </w:rPr>
        <w:t xml:space="preserve"> </w:t>
      </w:r>
      <w:r w:rsidR="699FA1BB" w:rsidRPr="29E39C0E">
        <w:rPr>
          <w:rFonts w:ascii="Arial" w:eastAsia="Arial" w:hAnsi="Arial" w:cs="Arial"/>
          <w:sz w:val="24"/>
          <w:szCs w:val="24"/>
        </w:rPr>
        <w:t xml:space="preserve">size cap </w:t>
      </w:r>
      <w:r w:rsidR="0F050B40" w:rsidRPr="572E3D32">
        <w:rPr>
          <w:rFonts w:ascii="Arial" w:eastAsia="Arial" w:hAnsi="Arial" w:cs="Arial"/>
          <w:sz w:val="24"/>
          <w:szCs w:val="24"/>
        </w:rPr>
        <w:t>should</w:t>
      </w:r>
      <w:r w:rsidR="0F050B40" w:rsidRPr="2FDF22B9">
        <w:rPr>
          <w:rFonts w:ascii="Arial" w:eastAsia="Arial" w:hAnsi="Arial" w:cs="Arial"/>
          <w:sz w:val="24"/>
          <w:szCs w:val="24"/>
        </w:rPr>
        <w:t xml:space="preserve"> ad</w:t>
      </w:r>
      <w:r w:rsidR="00E37515">
        <w:rPr>
          <w:rFonts w:ascii="Arial" w:eastAsia="Arial" w:hAnsi="Arial" w:cs="Arial"/>
          <w:sz w:val="24"/>
          <w:szCs w:val="24"/>
        </w:rPr>
        <w:t>e</w:t>
      </w:r>
      <w:r w:rsidR="0F050B40" w:rsidRPr="2FDF22B9">
        <w:rPr>
          <w:rFonts w:ascii="Arial" w:eastAsia="Arial" w:hAnsi="Arial" w:cs="Arial"/>
          <w:sz w:val="24"/>
          <w:szCs w:val="24"/>
        </w:rPr>
        <w:t xml:space="preserve">quately capture </w:t>
      </w:r>
      <w:r w:rsidR="0F050B40" w:rsidRPr="0CD8F40D">
        <w:rPr>
          <w:rFonts w:ascii="Arial" w:eastAsia="Arial" w:hAnsi="Arial" w:cs="Arial"/>
          <w:sz w:val="24"/>
          <w:szCs w:val="24"/>
        </w:rPr>
        <w:t>the projects</w:t>
      </w:r>
      <w:r w:rsidR="0F050B40" w:rsidRPr="2FDF22B9">
        <w:rPr>
          <w:rFonts w:ascii="Arial" w:eastAsia="Arial" w:hAnsi="Arial" w:cs="Arial"/>
          <w:sz w:val="24"/>
          <w:szCs w:val="24"/>
        </w:rPr>
        <w:t xml:space="preserve"> </w:t>
      </w:r>
      <w:r w:rsidR="0F050B40" w:rsidRPr="70F201D8">
        <w:rPr>
          <w:rFonts w:ascii="Arial" w:eastAsia="Arial" w:hAnsi="Arial" w:cs="Arial"/>
          <w:sz w:val="24"/>
          <w:szCs w:val="24"/>
        </w:rPr>
        <w:t xml:space="preserve">contemplated by L.D. </w:t>
      </w:r>
      <w:r w:rsidR="0F050B40" w:rsidRPr="7182E022">
        <w:rPr>
          <w:rFonts w:ascii="Arial" w:eastAsia="Arial" w:hAnsi="Arial" w:cs="Arial"/>
          <w:sz w:val="24"/>
          <w:szCs w:val="24"/>
        </w:rPr>
        <w:t xml:space="preserve">1100.  </w:t>
      </w:r>
      <w:r w:rsidR="00B106DD">
        <w:rPr>
          <w:rFonts w:ascii="Arial" w:eastAsia="Arial" w:hAnsi="Arial" w:cs="Arial"/>
          <w:sz w:val="24"/>
          <w:szCs w:val="24"/>
        </w:rPr>
        <w:t>This is supported by information gathered during the Inquiry, in which</w:t>
      </w:r>
      <w:r w:rsidR="1C8317B3" w:rsidRPr="71FD8B67">
        <w:rPr>
          <w:rFonts w:ascii="Arial" w:eastAsia="Arial" w:hAnsi="Arial" w:cs="Arial"/>
          <w:sz w:val="24"/>
          <w:szCs w:val="24"/>
        </w:rPr>
        <w:t xml:space="preserve"> CMP</w:t>
      </w:r>
      <w:r w:rsidR="00B106DD">
        <w:rPr>
          <w:rFonts w:ascii="Arial" w:eastAsia="Arial" w:hAnsi="Arial" w:cs="Arial"/>
          <w:sz w:val="24"/>
          <w:szCs w:val="24"/>
        </w:rPr>
        <w:t xml:space="preserve"> stated</w:t>
      </w:r>
      <w:r w:rsidR="1C8317B3" w:rsidRPr="71FD8B67">
        <w:rPr>
          <w:rFonts w:ascii="Arial" w:eastAsia="Arial" w:hAnsi="Arial" w:cs="Arial"/>
          <w:sz w:val="24"/>
          <w:szCs w:val="24"/>
        </w:rPr>
        <w:t xml:space="preserve"> that </w:t>
      </w:r>
      <w:r w:rsidR="00B106DD" w:rsidRPr="71FD8B67">
        <w:rPr>
          <w:rFonts w:ascii="Arial" w:eastAsia="Arial" w:hAnsi="Arial" w:cs="Arial"/>
          <w:sz w:val="24"/>
          <w:szCs w:val="24"/>
        </w:rPr>
        <w:t>most</w:t>
      </w:r>
      <w:r w:rsidR="1C8317B3" w:rsidRPr="71FD8B67">
        <w:rPr>
          <w:rFonts w:ascii="Arial" w:eastAsia="Arial" w:hAnsi="Arial" w:cs="Arial"/>
          <w:sz w:val="24"/>
          <w:szCs w:val="24"/>
        </w:rPr>
        <w:t xml:space="preserve"> </w:t>
      </w:r>
      <w:r w:rsidR="1C8317B3" w:rsidRPr="71FD8B67">
        <w:rPr>
          <w:rFonts w:ascii="Arial" w:eastAsia="Arial" w:hAnsi="Arial" w:cs="Arial"/>
          <w:sz w:val="24"/>
          <w:szCs w:val="24"/>
        </w:rPr>
        <w:lastRenderedPageBreak/>
        <w:t xml:space="preserve">projects </w:t>
      </w:r>
      <w:r w:rsidR="1C8317B3" w:rsidRPr="7388EA3F">
        <w:rPr>
          <w:rFonts w:ascii="Arial" w:eastAsia="Arial" w:hAnsi="Arial" w:cs="Arial"/>
          <w:sz w:val="24"/>
          <w:szCs w:val="24"/>
        </w:rPr>
        <w:t>above 250 kW have two or more off-</w:t>
      </w:r>
      <w:r w:rsidR="1C8317B3" w:rsidRPr="00855B02">
        <w:rPr>
          <w:rFonts w:ascii="Arial" w:eastAsia="Arial" w:hAnsi="Arial" w:cs="Arial"/>
          <w:sz w:val="24"/>
          <w:szCs w:val="24"/>
        </w:rPr>
        <w:t>takers.</w:t>
      </w:r>
      <w:r w:rsidR="1C8317B3" w:rsidRPr="2E526220">
        <w:rPr>
          <w:rFonts w:ascii="Arial" w:eastAsia="Arial" w:hAnsi="Arial" w:cs="Arial"/>
          <w:sz w:val="24"/>
          <w:szCs w:val="24"/>
        </w:rPr>
        <w:t xml:space="preserve">  </w:t>
      </w:r>
      <w:r w:rsidR="1C8317B3" w:rsidRPr="292D4826">
        <w:rPr>
          <w:rFonts w:ascii="Arial" w:eastAsia="Arial" w:hAnsi="Arial" w:cs="Arial"/>
          <w:sz w:val="24"/>
          <w:szCs w:val="24"/>
        </w:rPr>
        <w:t>Docket No. 2022-00345,</w:t>
      </w:r>
      <w:r w:rsidR="1C8317B3" w:rsidRPr="49D9332D">
        <w:rPr>
          <w:rFonts w:ascii="Arial" w:eastAsia="Arial" w:hAnsi="Arial" w:cs="Arial"/>
          <w:sz w:val="24"/>
          <w:szCs w:val="24"/>
        </w:rPr>
        <w:t xml:space="preserve"> CMP</w:t>
      </w:r>
      <w:r w:rsidR="1C8317B3" w:rsidRPr="292D4826">
        <w:rPr>
          <w:rFonts w:ascii="Arial" w:eastAsia="Arial" w:hAnsi="Arial" w:cs="Arial"/>
          <w:sz w:val="24"/>
          <w:szCs w:val="24"/>
        </w:rPr>
        <w:t xml:space="preserve"> </w:t>
      </w:r>
      <w:r w:rsidR="7493DC56" w:rsidRPr="2CD774D1">
        <w:rPr>
          <w:rFonts w:ascii="Arial" w:eastAsia="Arial" w:hAnsi="Arial" w:cs="Arial"/>
          <w:sz w:val="24"/>
          <w:szCs w:val="24"/>
        </w:rPr>
        <w:t>January 20</w:t>
      </w:r>
      <w:r w:rsidR="7E3BED8C" w:rsidRPr="53C201C5">
        <w:rPr>
          <w:rFonts w:ascii="Arial" w:eastAsia="Arial" w:hAnsi="Arial" w:cs="Arial"/>
          <w:sz w:val="24"/>
          <w:szCs w:val="24"/>
        </w:rPr>
        <w:t xml:space="preserve">, </w:t>
      </w:r>
      <w:proofErr w:type="gramStart"/>
      <w:r w:rsidR="7E3BED8C" w:rsidRPr="73A0B0DB">
        <w:rPr>
          <w:rFonts w:ascii="Arial" w:eastAsia="Arial" w:hAnsi="Arial" w:cs="Arial"/>
          <w:sz w:val="24"/>
          <w:szCs w:val="24"/>
        </w:rPr>
        <w:t>2023</w:t>
      </w:r>
      <w:proofErr w:type="gramEnd"/>
      <w:r w:rsidR="7493DC56" w:rsidRPr="2CD774D1">
        <w:rPr>
          <w:rFonts w:ascii="Arial" w:eastAsia="Arial" w:hAnsi="Arial" w:cs="Arial"/>
          <w:sz w:val="24"/>
          <w:szCs w:val="24"/>
        </w:rPr>
        <w:t xml:space="preserve"> </w:t>
      </w:r>
      <w:r w:rsidR="7493DC56" w:rsidRPr="1CAAEB31">
        <w:rPr>
          <w:rFonts w:ascii="Arial" w:eastAsia="Arial" w:hAnsi="Arial" w:cs="Arial"/>
          <w:sz w:val="24"/>
          <w:szCs w:val="24"/>
        </w:rPr>
        <w:t>Comments.</w:t>
      </w:r>
      <w:r w:rsidR="1C8317B3" w:rsidRPr="292D4826">
        <w:rPr>
          <w:rFonts w:ascii="Arial" w:eastAsia="Arial" w:hAnsi="Arial" w:cs="Arial"/>
          <w:sz w:val="24"/>
          <w:szCs w:val="24"/>
        </w:rPr>
        <w:t xml:space="preserve">  </w:t>
      </w:r>
    </w:p>
    <w:p w14:paraId="5E947AA7" w14:textId="42933E94" w:rsidR="63E3B568" w:rsidRPr="00D601F3" w:rsidRDefault="63E3B568" w:rsidP="6A349CD7">
      <w:pPr>
        <w:widowControl/>
        <w:ind w:firstLine="720"/>
        <w:rPr>
          <w:rFonts w:ascii="Arial" w:eastAsia="Arial" w:hAnsi="Arial" w:cs="Arial"/>
          <w:sz w:val="24"/>
          <w:szCs w:val="24"/>
        </w:rPr>
      </w:pPr>
    </w:p>
    <w:p w14:paraId="42B46E0A" w14:textId="558D0601" w:rsidR="63E3B568" w:rsidRPr="007E6236" w:rsidRDefault="3EF2D1E1" w:rsidP="54BCDB8F">
      <w:pPr>
        <w:ind w:firstLine="720"/>
        <w:rPr>
          <w:rFonts w:ascii="Arial" w:eastAsia="Arial" w:hAnsi="Arial" w:cs="Arial"/>
          <w:sz w:val="24"/>
          <w:szCs w:val="24"/>
        </w:rPr>
      </w:pPr>
      <w:r w:rsidRPr="00D601F3">
        <w:rPr>
          <w:rFonts w:ascii="Arial" w:eastAsia="Arial" w:hAnsi="Arial" w:cs="Arial"/>
          <w:sz w:val="24"/>
          <w:szCs w:val="24"/>
        </w:rPr>
        <w:t>While in the NOR the Commission proposed a waiver of Distribution Costs for On-Site</w:t>
      </w:r>
      <w:r w:rsidR="004C1796" w:rsidRPr="00D601F3">
        <w:rPr>
          <w:rFonts w:ascii="Arial" w:eastAsia="Arial" w:hAnsi="Arial" w:cs="Arial"/>
          <w:sz w:val="24"/>
          <w:szCs w:val="24"/>
        </w:rPr>
        <w:t>-</w:t>
      </w:r>
      <w:r w:rsidRPr="00D601F3">
        <w:rPr>
          <w:rFonts w:ascii="Arial" w:eastAsia="Arial" w:hAnsi="Arial" w:cs="Arial"/>
          <w:sz w:val="24"/>
          <w:szCs w:val="24"/>
        </w:rPr>
        <w:t>Load ICGFs (which was limited to Level 1 projects), as the Commission has already noted, L.D. 1100 does not r</w:t>
      </w:r>
      <w:r w:rsidR="16EC6CA0" w:rsidRPr="00D601F3">
        <w:rPr>
          <w:rFonts w:ascii="Arial" w:eastAsia="Arial" w:hAnsi="Arial" w:cs="Arial"/>
          <w:sz w:val="24"/>
          <w:szCs w:val="24"/>
        </w:rPr>
        <w:t>equire that Ch</w:t>
      </w:r>
      <w:r w:rsidR="2B5C93BD" w:rsidRPr="02318CF9">
        <w:rPr>
          <w:rFonts w:ascii="Arial" w:eastAsia="Arial" w:hAnsi="Arial" w:cs="Arial"/>
          <w:sz w:val="24"/>
          <w:szCs w:val="24"/>
        </w:rPr>
        <w:t>apter</w:t>
      </w:r>
      <w:r w:rsidR="16EC6CA0" w:rsidRPr="00D601F3">
        <w:rPr>
          <w:rFonts w:ascii="Arial" w:eastAsia="Arial" w:hAnsi="Arial" w:cs="Arial"/>
          <w:sz w:val="24"/>
          <w:szCs w:val="24"/>
        </w:rPr>
        <w:t xml:space="preserve"> 324 waive Distribution Upgrade costs.  L.D. 1100 requires that </w:t>
      </w:r>
      <w:r w:rsidR="3B0BB8B4" w:rsidRPr="00D601F3">
        <w:rPr>
          <w:rFonts w:ascii="Arial" w:eastAsia="Arial" w:hAnsi="Arial" w:cs="Arial"/>
          <w:sz w:val="24"/>
          <w:szCs w:val="24"/>
        </w:rPr>
        <w:t>projects serving on-site</w:t>
      </w:r>
      <w:r w:rsidR="16EC6CA0" w:rsidRPr="00D601F3">
        <w:rPr>
          <w:rFonts w:ascii="Arial" w:eastAsia="Arial" w:hAnsi="Arial" w:cs="Arial"/>
          <w:sz w:val="24"/>
          <w:szCs w:val="24"/>
        </w:rPr>
        <w:t xml:space="preserve"> </w:t>
      </w:r>
      <w:r w:rsidR="0CEB2E31" w:rsidRPr="00D601F3">
        <w:rPr>
          <w:rFonts w:ascii="Arial" w:eastAsia="Arial" w:hAnsi="Arial" w:cs="Arial"/>
          <w:sz w:val="24"/>
          <w:szCs w:val="24"/>
        </w:rPr>
        <w:t xml:space="preserve">load do </w:t>
      </w:r>
      <w:r w:rsidR="16EC6CA0" w:rsidRPr="00D601F3">
        <w:rPr>
          <w:rFonts w:ascii="Arial" w:eastAsia="Arial" w:hAnsi="Arial" w:cs="Arial"/>
          <w:sz w:val="24"/>
          <w:szCs w:val="24"/>
        </w:rPr>
        <w:t xml:space="preserve">not bear prohibitive costs.  </w:t>
      </w:r>
      <w:r w:rsidR="4F42E91A" w:rsidRPr="00D601F3">
        <w:rPr>
          <w:rFonts w:ascii="Arial" w:eastAsia="Arial" w:hAnsi="Arial" w:cs="Arial"/>
          <w:sz w:val="24"/>
          <w:szCs w:val="24"/>
        </w:rPr>
        <w:t>E</w:t>
      </w:r>
      <w:r w:rsidR="573D391A" w:rsidRPr="00D601F3">
        <w:rPr>
          <w:rFonts w:ascii="Arial" w:eastAsia="Arial" w:hAnsi="Arial" w:cs="Arial"/>
          <w:sz w:val="24"/>
          <w:szCs w:val="24"/>
        </w:rPr>
        <w:t xml:space="preserve">nsuring </w:t>
      </w:r>
      <w:r w:rsidR="22E54351" w:rsidRPr="00D601F3">
        <w:rPr>
          <w:rFonts w:ascii="Arial" w:eastAsia="Arial" w:hAnsi="Arial" w:cs="Arial"/>
          <w:sz w:val="24"/>
          <w:szCs w:val="24"/>
        </w:rPr>
        <w:t>that these Interconnection Customers do not bear prohibitive costs</w:t>
      </w:r>
      <w:r w:rsidR="3126C4D7" w:rsidRPr="00D601F3">
        <w:rPr>
          <w:rFonts w:ascii="Arial" w:eastAsia="Arial" w:hAnsi="Arial" w:cs="Arial"/>
          <w:sz w:val="24"/>
          <w:szCs w:val="24"/>
        </w:rPr>
        <w:t xml:space="preserve"> requires the Commission to balance the needs of Interconnection Customers and ratepayers.  </w:t>
      </w:r>
      <w:r w:rsidR="2304D6A4" w:rsidRPr="00D601F3">
        <w:rPr>
          <w:rFonts w:ascii="Arial" w:eastAsia="Arial" w:hAnsi="Arial" w:cs="Arial"/>
          <w:sz w:val="24"/>
          <w:szCs w:val="24"/>
        </w:rPr>
        <w:t>Multiple commenters have suggested that the requirement that on-site</w:t>
      </w:r>
      <w:r w:rsidR="004C1796" w:rsidRPr="00D601F3">
        <w:rPr>
          <w:rFonts w:ascii="Arial" w:eastAsia="Arial" w:hAnsi="Arial" w:cs="Arial"/>
          <w:sz w:val="24"/>
          <w:szCs w:val="24"/>
        </w:rPr>
        <w:t>-</w:t>
      </w:r>
      <w:r w:rsidR="2304D6A4" w:rsidRPr="00D601F3">
        <w:rPr>
          <w:rFonts w:ascii="Arial" w:eastAsia="Arial" w:hAnsi="Arial" w:cs="Arial"/>
          <w:sz w:val="24"/>
          <w:szCs w:val="24"/>
        </w:rPr>
        <w:t xml:space="preserve">generators not bear prohibitive interconnection costs can be achieved through an approach by which interconnection costs are recovered through either a flat fee per project or a per-kW fee.  The Commission agrees and believes that a flat fee recovered </w:t>
      </w:r>
      <w:r w:rsidR="44D92B4A" w:rsidRPr="00D601F3">
        <w:rPr>
          <w:rFonts w:ascii="Arial" w:eastAsia="Arial" w:hAnsi="Arial" w:cs="Arial"/>
          <w:sz w:val="24"/>
          <w:szCs w:val="24"/>
        </w:rPr>
        <w:t>from</w:t>
      </w:r>
      <w:r w:rsidR="562E75F4" w:rsidRPr="00D601F3">
        <w:rPr>
          <w:rFonts w:ascii="Arial" w:eastAsia="Arial" w:hAnsi="Arial" w:cs="Arial"/>
          <w:sz w:val="24"/>
          <w:szCs w:val="24"/>
        </w:rPr>
        <w:t xml:space="preserve"> specific groups of customers that qualify as On-Site</w:t>
      </w:r>
      <w:r w:rsidR="004C1796" w:rsidRPr="00D601F3">
        <w:rPr>
          <w:rFonts w:ascii="Arial" w:eastAsia="Arial" w:hAnsi="Arial" w:cs="Arial"/>
          <w:sz w:val="24"/>
          <w:szCs w:val="24"/>
        </w:rPr>
        <w:t>-</w:t>
      </w:r>
      <w:r w:rsidR="562E75F4" w:rsidRPr="00D601F3">
        <w:rPr>
          <w:rFonts w:ascii="Arial" w:eastAsia="Arial" w:hAnsi="Arial" w:cs="Arial"/>
          <w:sz w:val="24"/>
          <w:szCs w:val="24"/>
        </w:rPr>
        <w:t xml:space="preserve">Load ICGFs strikes the right balance to ensure that no individual </w:t>
      </w:r>
      <w:r w:rsidR="2C8521DE" w:rsidRPr="00D601F3">
        <w:rPr>
          <w:rFonts w:ascii="Arial" w:eastAsia="Arial" w:hAnsi="Arial" w:cs="Arial"/>
          <w:sz w:val="24"/>
          <w:szCs w:val="24"/>
        </w:rPr>
        <w:t xml:space="preserve">qualifying </w:t>
      </w:r>
      <w:r w:rsidR="562E75F4" w:rsidRPr="00D601F3">
        <w:rPr>
          <w:rFonts w:ascii="Arial" w:eastAsia="Arial" w:hAnsi="Arial" w:cs="Arial"/>
          <w:sz w:val="24"/>
          <w:szCs w:val="24"/>
        </w:rPr>
        <w:t>project bear</w:t>
      </w:r>
      <w:r w:rsidR="64107222" w:rsidRPr="00D601F3">
        <w:rPr>
          <w:rFonts w:ascii="Arial" w:eastAsia="Arial" w:hAnsi="Arial" w:cs="Arial"/>
          <w:sz w:val="24"/>
          <w:szCs w:val="24"/>
        </w:rPr>
        <w:t>s</w:t>
      </w:r>
      <w:r w:rsidR="562E75F4" w:rsidRPr="00D601F3">
        <w:rPr>
          <w:rFonts w:ascii="Arial" w:eastAsia="Arial" w:hAnsi="Arial" w:cs="Arial"/>
          <w:sz w:val="24"/>
          <w:szCs w:val="24"/>
        </w:rPr>
        <w:t xml:space="preserve"> prohibitive </w:t>
      </w:r>
      <w:r w:rsidR="5617B665" w:rsidRPr="00D601F3">
        <w:rPr>
          <w:rFonts w:ascii="Arial" w:eastAsia="Arial" w:hAnsi="Arial" w:cs="Arial"/>
          <w:sz w:val="24"/>
          <w:szCs w:val="24"/>
        </w:rPr>
        <w:t xml:space="preserve">costs, while </w:t>
      </w:r>
      <w:r w:rsidR="3FB0019E" w:rsidRPr="00D601F3">
        <w:rPr>
          <w:rFonts w:ascii="Arial" w:eastAsia="Arial" w:hAnsi="Arial" w:cs="Arial"/>
          <w:sz w:val="24"/>
          <w:szCs w:val="24"/>
        </w:rPr>
        <w:t>also protecting ratepayers.</w:t>
      </w:r>
      <w:r w:rsidR="2304D6A4" w:rsidRPr="007E6236">
        <w:rPr>
          <w:rFonts w:ascii="Arial" w:eastAsia="Arial" w:hAnsi="Arial" w:cs="Arial"/>
          <w:sz w:val="24"/>
          <w:szCs w:val="24"/>
        </w:rPr>
        <w:t xml:space="preserve"> </w:t>
      </w:r>
    </w:p>
    <w:p w14:paraId="4046567A" w14:textId="0DD4C7B9" w:rsidR="63E3B568" w:rsidRPr="007E6236" w:rsidRDefault="63E3B568" w:rsidP="6A349CD7">
      <w:pPr>
        <w:ind w:firstLine="720"/>
        <w:rPr>
          <w:rFonts w:ascii="Arial" w:eastAsia="Arial" w:hAnsi="Arial" w:cs="Arial"/>
          <w:sz w:val="24"/>
          <w:szCs w:val="24"/>
        </w:rPr>
      </w:pPr>
    </w:p>
    <w:p w14:paraId="07E2A85D" w14:textId="4B8A55DC" w:rsidR="63E3B568" w:rsidRDefault="3D0B6FF2" w:rsidP="6A349CD7">
      <w:pPr>
        <w:ind w:firstLine="720"/>
        <w:rPr>
          <w:rFonts w:ascii="Arial" w:eastAsia="Arial" w:hAnsi="Arial" w:cs="Arial"/>
          <w:color w:val="343434"/>
          <w:sz w:val="24"/>
          <w:szCs w:val="24"/>
        </w:rPr>
      </w:pPr>
      <w:r w:rsidRPr="007E6236">
        <w:rPr>
          <w:rFonts w:ascii="Arial" w:eastAsia="Arial" w:hAnsi="Arial" w:cs="Arial"/>
          <w:sz w:val="24"/>
          <w:szCs w:val="24"/>
        </w:rPr>
        <w:t xml:space="preserve">In the Inquiry, </w:t>
      </w:r>
      <w:r w:rsidR="0EA526F2" w:rsidRPr="007E6236">
        <w:rPr>
          <w:rFonts w:ascii="Arial" w:eastAsia="Arial" w:hAnsi="Arial" w:cs="Arial"/>
          <w:sz w:val="24"/>
          <w:szCs w:val="24"/>
        </w:rPr>
        <w:t xml:space="preserve">CMP noted that Level 1 interconnectors do not usually require Distribution Upgrades to interconnect. Docket No. 2022-00345, CMP April 14, </w:t>
      </w:r>
      <w:proofErr w:type="gramStart"/>
      <w:r w:rsidR="0EA526F2" w:rsidRPr="007E6236">
        <w:rPr>
          <w:rFonts w:ascii="Arial" w:eastAsia="Arial" w:hAnsi="Arial" w:cs="Arial"/>
          <w:sz w:val="24"/>
          <w:szCs w:val="24"/>
        </w:rPr>
        <w:t>2023</w:t>
      </w:r>
      <w:proofErr w:type="gramEnd"/>
      <w:r w:rsidR="0EA526F2" w:rsidRPr="007E6236">
        <w:rPr>
          <w:rFonts w:ascii="Arial" w:eastAsia="Arial" w:hAnsi="Arial" w:cs="Arial"/>
          <w:sz w:val="24"/>
          <w:szCs w:val="24"/>
        </w:rPr>
        <w:t xml:space="preserve"> Comments at 2.  In the rare instances where they do require Distribution Upgrades, the upgrade needed is </w:t>
      </w:r>
      <w:r w:rsidR="52302A06" w:rsidRPr="007E6236">
        <w:rPr>
          <w:rFonts w:ascii="Arial" w:eastAsia="Arial" w:hAnsi="Arial" w:cs="Arial"/>
          <w:sz w:val="24"/>
          <w:szCs w:val="24"/>
        </w:rPr>
        <w:t xml:space="preserve">typically </w:t>
      </w:r>
      <w:r w:rsidR="0EA526F2" w:rsidRPr="007E6236">
        <w:rPr>
          <w:rFonts w:ascii="Arial" w:eastAsia="Arial" w:hAnsi="Arial" w:cs="Arial"/>
          <w:sz w:val="24"/>
          <w:szCs w:val="24"/>
        </w:rPr>
        <w:t xml:space="preserve">a </w:t>
      </w:r>
      <w:r w:rsidR="000C3F9E">
        <w:rPr>
          <w:rFonts w:ascii="Arial" w:eastAsia="Arial" w:hAnsi="Arial" w:cs="Arial"/>
          <w:sz w:val="24"/>
          <w:szCs w:val="24"/>
        </w:rPr>
        <w:t xml:space="preserve">single-phase service </w:t>
      </w:r>
      <w:r w:rsidR="0EA526F2" w:rsidRPr="007E6236">
        <w:rPr>
          <w:rFonts w:ascii="Arial" w:eastAsia="Arial" w:hAnsi="Arial" w:cs="Arial"/>
          <w:sz w:val="24"/>
          <w:szCs w:val="24"/>
        </w:rPr>
        <w:t xml:space="preserve">transformer upgrade to the next largest size.  </w:t>
      </w:r>
      <w:r w:rsidR="0EA526F2" w:rsidRPr="007E6236">
        <w:rPr>
          <w:rFonts w:ascii="Arial" w:eastAsia="Arial" w:hAnsi="Arial" w:cs="Arial"/>
          <w:i/>
          <w:iCs/>
          <w:sz w:val="24"/>
          <w:szCs w:val="24"/>
        </w:rPr>
        <w:t>Id</w:t>
      </w:r>
      <w:r w:rsidR="0EA526F2" w:rsidRPr="007E6236">
        <w:rPr>
          <w:rFonts w:ascii="Arial" w:eastAsia="Arial" w:hAnsi="Arial" w:cs="Arial"/>
          <w:sz w:val="24"/>
          <w:szCs w:val="24"/>
        </w:rPr>
        <w:t xml:space="preserve">.  CMP does not charge Level 1 customers for new transformers. </w:t>
      </w:r>
      <w:r w:rsidR="0EA526F2" w:rsidRPr="007E6236">
        <w:rPr>
          <w:rFonts w:ascii="Arial" w:eastAsia="Arial" w:hAnsi="Arial" w:cs="Arial"/>
          <w:i/>
          <w:iCs/>
          <w:sz w:val="24"/>
          <w:szCs w:val="24"/>
        </w:rPr>
        <w:t xml:space="preserve"> Id</w:t>
      </w:r>
      <w:r w:rsidR="206371F8" w:rsidRPr="007E6236">
        <w:rPr>
          <w:rFonts w:ascii="Arial" w:eastAsia="Arial" w:hAnsi="Arial" w:cs="Arial"/>
          <w:sz w:val="24"/>
          <w:szCs w:val="24"/>
        </w:rPr>
        <w:t xml:space="preserve">.  </w:t>
      </w:r>
      <w:r w:rsidR="0EA526F2" w:rsidRPr="007E6236">
        <w:rPr>
          <w:rFonts w:ascii="Arial" w:eastAsia="Arial" w:hAnsi="Arial" w:cs="Arial"/>
          <w:sz w:val="24"/>
          <w:szCs w:val="24"/>
        </w:rPr>
        <w:t>Data from the recent CMP rate case shows that the cost</w:t>
      </w:r>
      <w:r w:rsidR="21702E6A" w:rsidRPr="007E6236">
        <w:rPr>
          <w:rFonts w:ascii="Arial" w:eastAsia="Arial" w:hAnsi="Arial" w:cs="Arial"/>
          <w:sz w:val="24"/>
          <w:szCs w:val="24"/>
        </w:rPr>
        <w:t>s</w:t>
      </w:r>
      <w:r w:rsidR="0EA526F2" w:rsidRPr="007E6236">
        <w:rPr>
          <w:rFonts w:ascii="Arial" w:eastAsia="Arial" w:hAnsi="Arial" w:cs="Arial"/>
          <w:sz w:val="24"/>
          <w:szCs w:val="24"/>
        </w:rPr>
        <w:t xml:space="preserve"> for </w:t>
      </w:r>
      <w:r w:rsidR="4E985686" w:rsidRPr="007E6236">
        <w:rPr>
          <w:rFonts w:ascii="Arial" w:eastAsia="Arial" w:hAnsi="Arial" w:cs="Arial"/>
          <w:sz w:val="24"/>
          <w:szCs w:val="24"/>
        </w:rPr>
        <w:t>single-phase</w:t>
      </w:r>
      <w:r w:rsidR="000C3F9E">
        <w:rPr>
          <w:rFonts w:ascii="Arial" w:eastAsia="Arial" w:hAnsi="Arial" w:cs="Arial"/>
          <w:sz w:val="24"/>
          <w:szCs w:val="24"/>
        </w:rPr>
        <w:t xml:space="preserve"> service</w:t>
      </w:r>
      <w:r w:rsidR="4E985686" w:rsidRPr="007E6236">
        <w:rPr>
          <w:rFonts w:ascii="Arial" w:eastAsia="Arial" w:hAnsi="Arial" w:cs="Arial"/>
          <w:sz w:val="24"/>
          <w:szCs w:val="24"/>
        </w:rPr>
        <w:t xml:space="preserve"> </w:t>
      </w:r>
      <w:r w:rsidR="0EA526F2" w:rsidRPr="007E6236">
        <w:rPr>
          <w:rFonts w:ascii="Arial" w:eastAsia="Arial" w:hAnsi="Arial" w:cs="Arial"/>
          <w:sz w:val="24"/>
          <w:szCs w:val="24"/>
        </w:rPr>
        <w:t>transformer</w:t>
      </w:r>
      <w:r w:rsidR="54306880" w:rsidRPr="007E6236">
        <w:rPr>
          <w:rFonts w:ascii="Arial" w:eastAsia="Arial" w:hAnsi="Arial" w:cs="Arial"/>
          <w:sz w:val="24"/>
          <w:szCs w:val="24"/>
        </w:rPr>
        <w:t xml:space="preserve">s for Level </w:t>
      </w:r>
      <w:r w:rsidR="00D601F3">
        <w:rPr>
          <w:rFonts w:ascii="Arial" w:eastAsia="Arial" w:hAnsi="Arial" w:cs="Arial"/>
          <w:sz w:val="24"/>
          <w:szCs w:val="24"/>
        </w:rPr>
        <w:t xml:space="preserve">1 </w:t>
      </w:r>
      <w:r w:rsidR="54306880" w:rsidRPr="007E6236">
        <w:rPr>
          <w:rFonts w:ascii="Arial" w:eastAsia="Arial" w:hAnsi="Arial" w:cs="Arial"/>
          <w:sz w:val="24"/>
          <w:szCs w:val="24"/>
        </w:rPr>
        <w:t>projects</w:t>
      </w:r>
      <w:r w:rsidR="0EA526F2" w:rsidRPr="007E6236">
        <w:rPr>
          <w:rFonts w:ascii="Arial" w:eastAsia="Arial" w:hAnsi="Arial" w:cs="Arial"/>
          <w:sz w:val="24"/>
          <w:szCs w:val="24"/>
        </w:rPr>
        <w:t xml:space="preserve"> </w:t>
      </w:r>
      <w:r w:rsidR="3B249FB7" w:rsidRPr="007E6236">
        <w:rPr>
          <w:rFonts w:ascii="Arial" w:eastAsia="Arial" w:hAnsi="Arial" w:cs="Arial"/>
          <w:sz w:val="24"/>
          <w:szCs w:val="24"/>
        </w:rPr>
        <w:t>are</w:t>
      </w:r>
      <w:r w:rsidR="0EA526F2" w:rsidRPr="007E6236">
        <w:rPr>
          <w:rFonts w:ascii="Arial" w:eastAsia="Arial" w:hAnsi="Arial" w:cs="Arial"/>
          <w:sz w:val="24"/>
          <w:szCs w:val="24"/>
        </w:rPr>
        <w:t xml:space="preserve"> currently socialized in rate bas</w:t>
      </w:r>
      <w:r w:rsidR="3A8D22F7" w:rsidRPr="007E6236">
        <w:rPr>
          <w:rFonts w:ascii="Arial" w:eastAsia="Arial" w:hAnsi="Arial" w:cs="Arial"/>
          <w:sz w:val="24"/>
          <w:szCs w:val="24"/>
        </w:rPr>
        <w:t>e</w:t>
      </w:r>
      <w:r w:rsidR="3CD439D3" w:rsidRPr="007E6236">
        <w:rPr>
          <w:rFonts w:ascii="Arial" w:eastAsia="Arial" w:hAnsi="Arial" w:cs="Arial"/>
          <w:sz w:val="24"/>
          <w:szCs w:val="24"/>
        </w:rPr>
        <w:t>,</w:t>
      </w:r>
      <w:r w:rsidR="00D601F3">
        <w:rPr>
          <w:rStyle w:val="FootnoteReference"/>
          <w:rFonts w:ascii="Arial" w:eastAsia="Arial" w:hAnsi="Arial" w:cs="Arial"/>
          <w:sz w:val="24"/>
          <w:szCs w:val="24"/>
        </w:rPr>
        <w:footnoteReference w:id="2"/>
      </w:r>
      <w:r w:rsidR="3CD439D3" w:rsidRPr="007E6236">
        <w:rPr>
          <w:rFonts w:ascii="Arial" w:eastAsia="Arial" w:hAnsi="Arial" w:cs="Arial"/>
          <w:sz w:val="24"/>
          <w:szCs w:val="24"/>
        </w:rPr>
        <w:t xml:space="preserve"> </w:t>
      </w:r>
      <w:r w:rsidR="16B7737A" w:rsidRPr="007E6236">
        <w:rPr>
          <w:rFonts w:ascii="Arial" w:eastAsia="Arial" w:hAnsi="Arial" w:cs="Arial"/>
          <w:sz w:val="24"/>
          <w:szCs w:val="24"/>
        </w:rPr>
        <w:t>as the transformer upgrades needed for Level 1 projects usually serve multiple customers.</w:t>
      </w:r>
      <w:r w:rsidR="3CD439D3" w:rsidRPr="007E6236">
        <w:rPr>
          <w:rFonts w:ascii="Arial" w:eastAsia="Arial" w:hAnsi="Arial" w:cs="Arial"/>
          <w:sz w:val="24"/>
          <w:szCs w:val="24"/>
        </w:rPr>
        <w:t xml:space="preserve"> </w:t>
      </w:r>
      <w:r w:rsidR="0EA526F2" w:rsidRPr="007E6236">
        <w:rPr>
          <w:rFonts w:ascii="Arial" w:eastAsia="Arial" w:hAnsi="Arial" w:cs="Arial"/>
          <w:sz w:val="24"/>
          <w:szCs w:val="24"/>
        </w:rPr>
        <w:t xml:space="preserve"> Docket No. 2022-00152, Data Request OPA-018-011.</w:t>
      </w:r>
      <w:r w:rsidR="237D656C" w:rsidRPr="007E6236">
        <w:rPr>
          <w:rFonts w:ascii="Arial" w:eastAsia="Arial" w:hAnsi="Arial" w:cs="Arial"/>
          <w:sz w:val="24"/>
          <w:szCs w:val="24"/>
        </w:rPr>
        <w:t xml:space="preserve"> </w:t>
      </w:r>
      <w:r w:rsidR="7AC78A87" w:rsidRPr="007E6236">
        <w:rPr>
          <w:rFonts w:ascii="Arial" w:eastAsia="Arial" w:hAnsi="Arial" w:cs="Arial"/>
          <w:sz w:val="24"/>
          <w:szCs w:val="24"/>
        </w:rPr>
        <w:t xml:space="preserve"> </w:t>
      </w:r>
      <w:r w:rsidR="64F08645" w:rsidRPr="007E6236">
        <w:rPr>
          <w:rFonts w:ascii="Arial" w:eastAsia="Arial" w:hAnsi="Arial" w:cs="Arial"/>
          <w:sz w:val="24"/>
          <w:szCs w:val="24"/>
        </w:rPr>
        <w:t xml:space="preserve">In CMP territory, Level 1 projects that require </w:t>
      </w:r>
      <w:r w:rsidR="000C3F9E">
        <w:rPr>
          <w:rFonts w:ascii="Arial" w:eastAsia="Arial" w:hAnsi="Arial" w:cs="Arial"/>
          <w:sz w:val="24"/>
          <w:szCs w:val="24"/>
        </w:rPr>
        <w:t xml:space="preserve">single-phase service </w:t>
      </w:r>
      <w:r w:rsidR="64F08645" w:rsidRPr="007E6236">
        <w:rPr>
          <w:rFonts w:ascii="Arial" w:eastAsia="Arial" w:hAnsi="Arial" w:cs="Arial"/>
          <w:sz w:val="24"/>
          <w:szCs w:val="24"/>
        </w:rPr>
        <w:t>transformer upgrades are only charged for the labor and travel to install the transformer</w:t>
      </w:r>
      <w:r w:rsidR="4BC15687" w:rsidRPr="007E6236">
        <w:rPr>
          <w:rFonts w:ascii="Arial" w:eastAsia="Arial" w:hAnsi="Arial" w:cs="Arial"/>
          <w:sz w:val="24"/>
          <w:szCs w:val="24"/>
        </w:rPr>
        <w:t>. Docket No</w:t>
      </w:r>
      <w:r w:rsidR="4BC15687" w:rsidRPr="63FBE3A8">
        <w:rPr>
          <w:rFonts w:ascii="Arial" w:eastAsia="Arial" w:hAnsi="Arial" w:cs="Arial"/>
          <w:color w:val="343434"/>
          <w:sz w:val="24"/>
          <w:szCs w:val="24"/>
        </w:rPr>
        <w:t xml:space="preserve">. 2022-00345, CMP April 14, </w:t>
      </w:r>
      <w:proofErr w:type="gramStart"/>
      <w:r w:rsidR="4BC15687" w:rsidRPr="63FBE3A8">
        <w:rPr>
          <w:rFonts w:ascii="Arial" w:eastAsia="Arial" w:hAnsi="Arial" w:cs="Arial"/>
          <w:color w:val="343434"/>
          <w:sz w:val="24"/>
          <w:szCs w:val="24"/>
        </w:rPr>
        <w:t>2023</w:t>
      </w:r>
      <w:proofErr w:type="gramEnd"/>
      <w:r w:rsidR="4BC15687" w:rsidRPr="63FBE3A8">
        <w:rPr>
          <w:rFonts w:ascii="Arial" w:eastAsia="Arial" w:hAnsi="Arial" w:cs="Arial"/>
          <w:color w:val="343434"/>
          <w:sz w:val="24"/>
          <w:szCs w:val="24"/>
        </w:rPr>
        <w:t xml:space="preserve"> Comments at 2.</w:t>
      </w:r>
    </w:p>
    <w:p w14:paraId="05D10FC8" w14:textId="5B7BCBF3" w:rsidR="63E3B568" w:rsidRDefault="63E3B568" w:rsidP="6A349CD7">
      <w:pPr>
        <w:widowControl/>
        <w:rPr>
          <w:rFonts w:ascii="Arial" w:eastAsia="Times New Roman" w:hAnsi="Arial" w:cs="Arial"/>
          <w:color w:val="343434"/>
          <w:sz w:val="24"/>
          <w:szCs w:val="24"/>
        </w:rPr>
      </w:pPr>
    </w:p>
    <w:p w14:paraId="0B1B0C90" w14:textId="32853EE6" w:rsidR="63E3B568" w:rsidRDefault="21C88B57" w:rsidP="6A349CD7">
      <w:pPr>
        <w:widowControl/>
        <w:ind w:firstLine="720"/>
        <w:rPr>
          <w:rFonts w:ascii="Arial" w:eastAsia="Arial" w:hAnsi="Arial" w:cs="Arial"/>
          <w:color w:val="343434"/>
          <w:sz w:val="24"/>
          <w:szCs w:val="24"/>
        </w:rPr>
      </w:pPr>
      <w:r w:rsidRPr="59ED5FD9">
        <w:rPr>
          <w:rFonts w:ascii="Arial" w:eastAsia="Arial" w:hAnsi="Arial" w:cs="Arial"/>
          <w:color w:val="343434"/>
          <w:sz w:val="24"/>
          <w:szCs w:val="24"/>
        </w:rPr>
        <w:t xml:space="preserve">The Commission amends the rule to provide that </w:t>
      </w:r>
      <w:r w:rsidR="6B3542DA" w:rsidRPr="59ED5FD9">
        <w:rPr>
          <w:rFonts w:ascii="Arial" w:eastAsia="Arial" w:hAnsi="Arial" w:cs="Arial"/>
          <w:color w:val="343434"/>
          <w:sz w:val="24"/>
          <w:szCs w:val="24"/>
        </w:rPr>
        <w:t xml:space="preserve">both </w:t>
      </w:r>
      <w:r w:rsidRPr="59ED5FD9">
        <w:rPr>
          <w:rFonts w:ascii="Arial" w:eastAsia="Arial" w:hAnsi="Arial" w:cs="Arial"/>
          <w:color w:val="343434"/>
          <w:sz w:val="24"/>
          <w:szCs w:val="24"/>
        </w:rPr>
        <w:t xml:space="preserve">utilities should not charge Level 1 customers for new single-phase </w:t>
      </w:r>
      <w:r w:rsidR="47D8A8EB" w:rsidRPr="58BB55BF">
        <w:rPr>
          <w:rFonts w:ascii="Arial" w:eastAsia="Arial" w:hAnsi="Arial" w:cs="Arial"/>
          <w:color w:val="343434"/>
          <w:sz w:val="24"/>
          <w:szCs w:val="24"/>
        </w:rPr>
        <w:t xml:space="preserve">service </w:t>
      </w:r>
      <w:r w:rsidRPr="58BB55BF">
        <w:rPr>
          <w:rFonts w:ascii="Arial" w:eastAsia="Arial" w:hAnsi="Arial" w:cs="Arial"/>
          <w:color w:val="343434"/>
          <w:sz w:val="24"/>
          <w:szCs w:val="24"/>
        </w:rPr>
        <w:t>transformers.</w:t>
      </w:r>
      <w:r w:rsidRPr="59ED5FD9">
        <w:rPr>
          <w:rFonts w:ascii="Arial" w:eastAsia="Arial" w:hAnsi="Arial" w:cs="Arial"/>
          <w:color w:val="343434"/>
          <w:sz w:val="24"/>
          <w:szCs w:val="24"/>
        </w:rPr>
        <w:t xml:space="preserve">  The costs of these transformers should be socialized and recovered from all ratepayers, as the transformers can benefit more than one customer.  This practice is also consistent with how the utilities are currently treating transformer upgrades due to load growth associated with beneficial electrification.  </w:t>
      </w:r>
    </w:p>
    <w:p w14:paraId="3414082A" w14:textId="13043CDC" w:rsidR="2638F90D" w:rsidRDefault="2638F90D" w:rsidP="59ED5FD9">
      <w:pPr>
        <w:widowControl/>
        <w:ind w:firstLine="720"/>
        <w:rPr>
          <w:rFonts w:ascii="Arial" w:eastAsia="Arial" w:hAnsi="Arial" w:cs="Arial"/>
          <w:color w:val="343434"/>
          <w:sz w:val="24"/>
          <w:szCs w:val="24"/>
        </w:rPr>
      </w:pPr>
    </w:p>
    <w:p w14:paraId="58CDFE06" w14:textId="24C2BFEC" w:rsidR="2638F90D" w:rsidRDefault="1EE321F3" w:rsidP="39A90731">
      <w:pPr>
        <w:widowControl/>
        <w:ind w:firstLine="720"/>
        <w:rPr>
          <w:rFonts w:ascii="Arial" w:eastAsia="Arial" w:hAnsi="Arial" w:cs="Arial"/>
          <w:color w:val="343434"/>
          <w:sz w:val="24"/>
          <w:szCs w:val="24"/>
        </w:rPr>
      </w:pPr>
      <w:r w:rsidRPr="63FBE3A8">
        <w:rPr>
          <w:rFonts w:ascii="Arial" w:eastAsia="Arial" w:hAnsi="Arial" w:cs="Arial"/>
          <w:color w:val="343434"/>
          <w:sz w:val="24"/>
          <w:szCs w:val="24"/>
        </w:rPr>
        <w:t>While the amended rule implements CMP’s current practice of socializing the cost of single-phase</w:t>
      </w:r>
      <w:r w:rsidRPr="3646055D">
        <w:rPr>
          <w:rFonts w:ascii="Arial" w:eastAsia="Arial" w:hAnsi="Arial" w:cs="Arial"/>
          <w:color w:val="343434"/>
          <w:sz w:val="24"/>
          <w:szCs w:val="24"/>
        </w:rPr>
        <w:t xml:space="preserve"> </w:t>
      </w:r>
      <w:r w:rsidR="2546EEAF" w:rsidRPr="59981B64">
        <w:rPr>
          <w:rFonts w:ascii="Arial" w:eastAsia="Arial" w:hAnsi="Arial" w:cs="Arial"/>
          <w:color w:val="343434"/>
          <w:sz w:val="24"/>
          <w:szCs w:val="24"/>
        </w:rPr>
        <w:t>service</w:t>
      </w:r>
      <w:r w:rsidRPr="63FBE3A8">
        <w:rPr>
          <w:rFonts w:ascii="Arial" w:eastAsia="Arial" w:hAnsi="Arial" w:cs="Arial"/>
          <w:color w:val="343434"/>
          <w:sz w:val="24"/>
          <w:szCs w:val="24"/>
        </w:rPr>
        <w:t xml:space="preserve"> transformers for Level 1 customers and recovering those costs from all ratepayers, CMP does currently charge Level 1 customers for the travel and labor needed to install a transformer. CMP stated in its response to the </w:t>
      </w:r>
      <w:r w:rsidR="7D400D58" w:rsidRPr="63FBE3A8">
        <w:rPr>
          <w:rFonts w:ascii="Arial" w:eastAsia="Arial" w:hAnsi="Arial" w:cs="Arial"/>
          <w:color w:val="343434"/>
          <w:sz w:val="24"/>
          <w:szCs w:val="24"/>
        </w:rPr>
        <w:t>Inquiry</w:t>
      </w:r>
      <w:r w:rsidRPr="63FBE3A8">
        <w:rPr>
          <w:rFonts w:ascii="Arial" w:eastAsia="Arial" w:hAnsi="Arial" w:cs="Arial"/>
          <w:color w:val="343434"/>
          <w:sz w:val="24"/>
          <w:szCs w:val="24"/>
        </w:rPr>
        <w:t xml:space="preserve"> that </w:t>
      </w:r>
      <w:r w:rsidRPr="63FBE3A8">
        <w:rPr>
          <w:rFonts w:ascii="Arial" w:eastAsia="Arial" w:hAnsi="Arial" w:cs="Arial"/>
          <w:color w:val="343434"/>
          <w:sz w:val="24"/>
          <w:szCs w:val="24"/>
        </w:rPr>
        <w:lastRenderedPageBreak/>
        <w:t>the average cost for travel and labor for a Level 1 customer that needs a</w:t>
      </w:r>
      <w:r w:rsidR="000D7D17">
        <w:rPr>
          <w:rFonts w:ascii="Arial" w:eastAsia="Arial" w:hAnsi="Arial" w:cs="Arial"/>
          <w:color w:val="343434"/>
          <w:sz w:val="24"/>
          <w:szCs w:val="24"/>
        </w:rPr>
        <w:t xml:space="preserve"> single-phase service</w:t>
      </w:r>
      <w:r w:rsidRPr="63FBE3A8">
        <w:rPr>
          <w:rFonts w:ascii="Arial" w:eastAsia="Arial" w:hAnsi="Arial" w:cs="Arial"/>
          <w:color w:val="343434"/>
          <w:sz w:val="24"/>
          <w:szCs w:val="24"/>
        </w:rPr>
        <w:t xml:space="preserve"> transformer is approximately $925 per project.  </w:t>
      </w:r>
      <w:r w:rsidR="6C0A35A3" w:rsidRPr="63FBE3A8">
        <w:rPr>
          <w:rFonts w:ascii="Arial" w:eastAsia="Arial" w:hAnsi="Arial" w:cs="Arial"/>
          <w:color w:val="343434"/>
          <w:sz w:val="24"/>
          <w:szCs w:val="24"/>
        </w:rPr>
        <w:t xml:space="preserve">Docket No. 2022-00345, </w:t>
      </w:r>
      <w:r w:rsidRPr="63FBE3A8">
        <w:rPr>
          <w:rFonts w:ascii="Arial" w:eastAsia="Arial" w:hAnsi="Arial" w:cs="Arial"/>
          <w:color w:val="343434"/>
          <w:sz w:val="24"/>
          <w:szCs w:val="24"/>
        </w:rPr>
        <w:t xml:space="preserve">CMP April 14, </w:t>
      </w:r>
      <w:proofErr w:type="gramStart"/>
      <w:r w:rsidRPr="63FBE3A8">
        <w:rPr>
          <w:rFonts w:ascii="Arial" w:eastAsia="Arial" w:hAnsi="Arial" w:cs="Arial"/>
          <w:color w:val="343434"/>
          <w:sz w:val="24"/>
          <w:szCs w:val="24"/>
        </w:rPr>
        <w:t>2023</w:t>
      </w:r>
      <w:proofErr w:type="gramEnd"/>
      <w:r w:rsidRPr="63FBE3A8">
        <w:rPr>
          <w:rFonts w:ascii="Arial" w:eastAsia="Arial" w:hAnsi="Arial" w:cs="Arial"/>
          <w:color w:val="343434"/>
          <w:sz w:val="24"/>
          <w:szCs w:val="24"/>
        </w:rPr>
        <w:t xml:space="preserve"> Comments at 2.  </w:t>
      </w:r>
      <w:proofErr w:type="gramStart"/>
      <w:r w:rsidRPr="63FBE3A8">
        <w:rPr>
          <w:rFonts w:ascii="Arial" w:eastAsia="Arial" w:hAnsi="Arial" w:cs="Arial"/>
          <w:color w:val="343434"/>
          <w:sz w:val="24"/>
          <w:szCs w:val="24"/>
        </w:rPr>
        <w:t>In order to</w:t>
      </w:r>
      <w:proofErr w:type="gramEnd"/>
      <w:r w:rsidRPr="63FBE3A8">
        <w:rPr>
          <w:rFonts w:ascii="Arial" w:eastAsia="Arial" w:hAnsi="Arial" w:cs="Arial"/>
          <w:color w:val="343434"/>
          <w:sz w:val="24"/>
          <w:szCs w:val="24"/>
        </w:rPr>
        <w:t xml:space="preserve"> cover the costs of travel</w:t>
      </w:r>
      <w:r w:rsidR="55E1D449" w:rsidRPr="41015AD7">
        <w:rPr>
          <w:rFonts w:ascii="Arial" w:eastAsia="Arial" w:hAnsi="Arial" w:cs="Arial"/>
          <w:color w:val="343434"/>
          <w:sz w:val="24"/>
          <w:szCs w:val="24"/>
        </w:rPr>
        <w:t>,</w:t>
      </w:r>
      <w:r w:rsidRPr="63FBE3A8">
        <w:rPr>
          <w:rFonts w:ascii="Arial" w:eastAsia="Arial" w:hAnsi="Arial" w:cs="Arial"/>
          <w:color w:val="343434"/>
          <w:sz w:val="24"/>
          <w:szCs w:val="24"/>
        </w:rPr>
        <w:t xml:space="preserve"> labor</w:t>
      </w:r>
      <w:r w:rsidR="42120E6A" w:rsidRPr="41015AD7">
        <w:rPr>
          <w:rFonts w:ascii="Arial" w:eastAsia="Arial" w:hAnsi="Arial" w:cs="Arial"/>
          <w:color w:val="343434"/>
          <w:sz w:val="24"/>
          <w:szCs w:val="24"/>
        </w:rPr>
        <w:t>, and any other non-</w:t>
      </w:r>
      <w:r w:rsidR="00CC51FA">
        <w:rPr>
          <w:rFonts w:ascii="Arial" w:eastAsia="Arial" w:hAnsi="Arial" w:cs="Arial"/>
          <w:color w:val="343434"/>
          <w:sz w:val="24"/>
          <w:szCs w:val="24"/>
        </w:rPr>
        <w:t xml:space="preserve">single-phase service </w:t>
      </w:r>
      <w:r w:rsidR="42120E6A" w:rsidRPr="41015AD7">
        <w:rPr>
          <w:rFonts w:ascii="Arial" w:eastAsia="Arial" w:hAnsi="Arial" w:cs="Arial"/>
          <w:color w:val="343434"/>
          <w:sz w:val="24"/>
          <w:szCs w:val="24"/>
        </w:rPr>
        <w:t xml:space="preserve">transformer Distribution Upgrade equipment </w:t>
      </w:r>
      <w:r w:rsidR="51C6F0EB" w:rsidRPr="63FBE3A8">
        <w:rPr>
          <w:rFonts w:ascii="Arial" w:eastAsia="Arial" w:hAnsi="Arial" w:cs="Arial"/>
          <w:color w:val="343434"/>
          <w:sz w:val="24"/>
          <w:szCs w:val="24"/>
        </w:rPr>
        <w:t>(costs which are not recovered from ratepayers</w:t>
      </w:r>
      <w:r w:rsidR="51C6F0EB" w:rsidRPr="41015AD7">
        <w:rPr>
          <w:rFonts w:ascii="Arial" w:eastAsia="Arial" w:hAnsi="Arial" w:cs="Arial"/>
          <w:color w:val="343434"/>
          <w:sz w:val="24"/>
          <w:szCs w:val="24"/>
        </w:rPr>
        <w:t>)</w:t>
      </w:r>
      <w:r w:rsidR="5E5C49EE" w:rsidRPr="41015AD7">
        <w:rPr>
          <w:rFonts w:ascii="Arial" w:eastAsia="Arial" w:hAnsi="Arial" w:cs="Arial"/>
          <w:color w:val="343434"/>
          <w:sz w:val="24"/>
          <w:szCs w:val="24"/>
        </w:rPr>
        <w:t xml:space="preserve"> for Level 1 customers</w:t>
      </w:r>
      <w:r w:rsidRPr="14261D73">
        <w:rPr>
          <w:rFonts w:ascii="Arial" w:eastAsia="Arial" w:hAnsi="Arial" w:cs="Arial"/>
          <w:color w:val="343434"/>
          <w:sz w:val="24"/>
          <w:szCs w:val="24"/>
        </w:rPr>
        <w:t>,</w:t>
      </w:r>
      <w:r w:rsidRPr="63FBE3A8">
        <w:rPr>
          <w:rFonts w:ascii="Arial" w:eastAsia="Arial" w:hAnsi="Arial" w:cs="Arial"/>
          <w:color w:val="343434"/>
          <w:sz w:val="24"/>
          <w:szCs w:val="24"/>
        </w:rPr>
        <w:t xml:space="preserve"> the amended rule provides that all Level 1 projects shall pay a flat fee of $150</w:t>
      </w:r>
      <w:r w:rsidR="00B248D4">
        <w:rPr>
          <w:rFonts w:ascii="Arial" w:eastAsia="Arial" w:hAnsi="Arial" w:cs="Arial"/>
          <w:color w:val="343434"/>
          <w:sz w:val="24"/>
          <w:szCs w:val="24"/>
        </w:rPr>
        <w:t xml:space="preserve">. The </w:t>
      </w:r>
      <w:r w:rsidR="00885F43">
        <w:rPr>
          <w:rFonts w:ascii="Arial" w:eastAsia="Arial" w:hAnsi="Arial" w:cs="Arial"/>
          <w:color w:val="343434"/>
          <w:sz w:val="24"/>
          <w:szCs w:val="24"/>
        </w:rPr>
        <w:t>amended rule gives the Commission the</w:t>
      </w:r>
      <w:r w:rsidRPr="63FBE3A8">
        <w:rPr>
          <w:rFonts w:ascii="Arial" w:eastAsia="Arial" w:hAnsi="Arial" w:cs="Arial"/>
          <w:color w:val="343434"/>
          <w:sz w:val="24"/>
          <w:szCs w:val="24"/>
        </w:rPr>
        <w:t xml:space="preserve"> opportunity to adjust</w:t>
      </w:r>
      <w:r w:rsidR="00885F43">
        <w:rPr>
          <w:rFonts w:ascii="Arial" w:eastAsia="Arial" w:hAnsi="Arial" w:cs="Arial"/>
          <w:color w:val="343434"/>
          <w:sz w:val="24"/>
          <w:szCs w:val="24"/>
        </w:rPr>
        <w:t xml:space="preserve"> the flat fee</w:t>
      </w:r>
      <w:r w:rsidRPr="63FBE3A8">
        <w:rPr>
          <w:rFonts w:ascii="Arial" w:eastAsia="Arial" w:hAnsi="Arial" w:cs="Arial"/>
          <w:color w:val="343434"/>
          <w:sz w:val="24"/>
          <w:szCs w:val="24"/>
        </w:rPr>
        <w:t xml:space="preserve"> to</w:t>
      </w:r>
      <w:r w:rsidR="00885F43">
        <w:rPr>
          <w:rFonts w:ascii="Arial" w:eastAsia="Arial" w:hAnsi="Arial" w:cs="Arial"/>
          <w:color w:val="343434"/>
          <w:sz w:val="24"/>
          <w:szCs w:val="24"/>
        </w:rPr>
        <w:t xml:space="preserve"> ensure that the fee</w:t>
      </w:r>
      <w:r w:rsidRPr="63FBE3A8">
        <w:rPr>
          <w:rFonts w:ascii="Arial" w:eastAsia="Arial" w:hAnsi="Arial" w:cs="Arial"/>
          <w:color w:val="343434"/>
          <w:sz w:val="24"/>
          <w:szCs w:val="24"/>
        </w:rPr>
        <w:t xml:space="preserve"> reflect</w:t>
      </w:r>
      <w:r w:rsidR="00885F43">
        <w:rPr>
          <w:rFonts w:ascii="Arial" w:eastAsia="Arial" w:hAnsi="Arial" w:cs="Arial"/>
          <w:color w:val="343434"/>
          <w:sz w:val="24"/>
          <w:szCs w:val="24"/>
        </w:rPr>
        <w:t>s</w:t>
      </w:r>
      <w:r w:rsidRPr="63FBE3A8">
        <w:rPr>
          <w:rFonts w:ascii="Arial" w:eastAsia="Arial" w:hAnsi="Arial" w:cs="Arial"/>
          <w:color w:val="343434"/>
          <w:sz w:val="24"/>
          <w:szCs w:val="24"/>
        </w:rPr>
        <w:t xml:space="preserve"> actual costs experienced by Level 1 Interconnection Customers. </w:t>
      </w:r>
    </w:p>
    <w:p w14:paraId="11D9F6FD" w14:textId="69713538" w:rsidR="2638F90D" w:rsidRDefault="2638F90D" w:rsidP="60C5957D">
      <w:pPr>
        <w:widowControl/>
        <w:ind w:firstLine="720"/>
        <w:rPr>
          <w:rFonts w:ascii="Arial" w:eastAsia="Arial" w:hAnsi="Arial" w:cs="Arial"/>
          <w:color w:val="343434"/>
          <w:sz w:val="24"/>
          <w:szCs w:val="24"/>
        </w:rPr>
      </w:pPr>
    </w:p>
    <w:p w14:paraId="1AF62E7E" w14:textId="529364A6" w:rsidR="2638F90D" w:rsidRDefault="1EE321F3" w:rsidP="007E6236">
      <w:pPr>
        <w:widowControl/>
        <w:ind w:firstLine="720"/>
        <w:rPr>
          <w:rFonts w:ascii="Arial" w:eastAsia="Arial" w:hAnsi="Arial" w:cs="Arial"/>
          <w:color w:val="343434"/>
          <w:sz w:val="24"/>
          <w:szCs w:val="24"/>
        </w:rPr>
      </w:pPr>
      <w:r w:rsidRPr="41015AD7">
        <w:rPr>
          <w:rFonts w:ascii="Arial" w:eastAsia="Arial" w:hAnsi="Arial" w:cs="Arial"/>
          <w:color w:val="343434"/>
          <w:sz w:val="24"/>
          <w:szCs w:val="24"/>
        </w:rPr>
        <w:t>The</w:t>
      </w:r>
      <w:r w:rsidRPr="63FBE3A8">
        <w:rPr>
          <w:rFonts w:ascii="Arial" w:eastAsia="Arial" w:hAnsi="Arial" w:cs="Arial"/>
          <w:color w:val="343434"/>
          <w:sz w:val="24"/>
          <w:szCs w:val="24"/>
        </w:rPr>
        <w:t xml:space="preserve"> rule requires T&amp;D Utilities to use the $150 fee </w:t>
      </w:r>
      <w:r w:rsidR="4D6938BB" w:rsidRPr="63FBE3A8">
        <w:rPr>
          <w:rFonts w:ascii="Arial" w:eastAsia="Arial" w:hAnsi="Arial" w:cs="Arial"/>
          <w:color w:val="343434"/>
          <w:sz w:val="24"/>
          <w:szCs w:val="24"/>
        </w:rPr>
        <w:t>collected from</w:t>
      </w:r>
      <w:r w:rsidR="4D6938BB" w:rsidRPr="41015AD7">
        <w:rPr>
          <w:rFonts w:ascii="Arial" w:eastAsia="Arial" w:hAnsi="Arial" w:cs="Arial"/>
          <w:color w:val="343434"/>
          <w:sz w:val="24"/>
          <w:szCs w:val="24"/>
        </w:rPr>
        <w:t xml:space="preserve"> </w:t>
      </w:r>
      <w:r w:rsidR="1DAF44D0" w:rsidRPr="41015AD7">
        <w:rPr>
          <w:rFonts w:ascii="Arial" w:eastAsia="Arial" w:hAnsi="Arial" w:cs="Arial"/>
          <w:color w:val="343434"/>
          <w:sz w:val="24"/>
          <w:szCs w:val="24"/>
        </w:rPr>
        <w:t>all</w:t>
      </w:r>
      <w:r w:rsidR="4D6938BB" w:rsidRPr="63FBE3A8">
        <w:rPr>
          <w:rFonts w:ascii="Arial" w:eastAsia="Arial" w:hAnsi="Arial" w:cs="Arial"/>
          <w:color w:val="343434"/>
          <w:sz w:val="24"/>
          <w:szCs w:val="24"/>
        </w:rPr>
        <w:t xml:space="preserve"> Level 1 customers </w:t>
      </w:r>
      <w:r w:rsidRPr="63FBE3A8">
        <w:rPr>
          <w:rFonts w:ascii="Arial" w:eastAsia="Arial" w:hAnsi="Arial" w:cs="Arial"/>
          <w:color w:val="343434"/>
          <w:sz w:val="24"/>
          <w:szCs w:val="24"/>
        </w:rPr>
        <w:t>to pay for travel and labor for any Level 1 customers that require upgrades, along with any non-</w:t>
      </w:r>
      <w:r w:rsidR="00036ACA">
        <w:rPr>
          <w:rFonts w:ascii="Arial" w:eastAsia="Arial" w:hAnsi="Arial" w:cs="Arial"/>
          <w:color w:val="343434"/>
          <w:sz w:val="24"/>
          <w:szCs w:val="24"/>
        </w:rPr>
        <w:t xml:space="preserve">single-phase service </w:t>
      </w:r>
      <w:r w:rsidRPr="63FBE3A8">
        <w:rPr>
          <w:rFonts w:ascii="Arial" w:eastAsia="Arial" w:hAnsi="Arial" w:cs="Arial"/>
          <w:color w:val="343434"/>
          <w:sz w:val="24"/>
          <w:szCs w:val="24"/>
        </w:rPr>
        <w:t>transformer Distribution Upgrade equipment required for a Level 1 customer to interconnect.  When setting this fee, the Commission relied on data provided from CMP and Versant in t</w:t>
      </w:r>
      <w:r w:rsidR="2E6500D3" w:rsidRPr="63FBE3A8">
        <w:rPr>
          <w:rFonts w:ascii="Arial" w:eastAsia="Arial" w:hAnsi="Arial" w:cs="Arial"/>
          <w:color w:val="343434"/>
          <w:sz w:val="24"/>
          <w:szCs w:val="24"/>
        </w:rPr>
        <w:t>he Inquiry</w:t>
      </w:r>
      <w:r w:rsidRPr="63FBE3A8">
        <w:rPr>
          <w:rFonts w:ascii="Arial" w:eastAsia="Arial" w:hAnsi="Arial" w:cs="Arial"/>
          <w:color w:val="343434"/>
          <w:sz w:val="24"/>
          <w:szCs w:val="24"/>
        </w:rPr>
        <w:t xml:space="preserve"> about number of Interconnection Customers and average upgrade costs for Level 1 projects. </w:t>
      </w:r>
      <w:r w:rsidR="749E4CDF" w:rsidRPr="36D057E2">
        <w:rPr>
          <w:rFonts w:ascii="Arial" w:eastAsia="Arial" w:hAnsi="Arial" w:cs="Arial"/>
          <w:color w:val="343434"/>
          <w:sz w:val="24"/>
          <w:szCs w:val="24"/>
        </w:rPr>
        <w:t xml:space="preserve"> </w:t>
      </w:r>
      <w:r w:rsidR="5964921D" w:rsidRPr="352FF4F5">
        <w:rPr>
          <w:rFonts w:ascii="Arial" w:eastAsia="Arial" w:hAnsi="Arial" w:cs="Arial"/>
          <w:color w:val="343434"/>
          <w:sz w:val="24"/>
          <w:szCs w:val="24"/>
        </w:rPr>
        <w:t>The $150 fee</w:t>
      </w:r>
      <w:r w:rsidR="00ED20ED">
        <w:rPr>
          <w:rFonts w:ascii="Arial" w:eastAsia="Arial" w:hAnsi="Arial" w:cs="Arial"/>
          <w:color w:val="343434"/>
          <w:sz w:val="24"/>
          <w:szCs w:val="24"/>
        </w:rPr>
        <w:t xml:space="preserve"> is</w:t>
      </w:r>
      <w:r w:rsidR="5964921D" w:rsidRPr="352FF4F5">
        <w:rPr>
          <w:rFonts w:ascii="Arial" w:eastAsia="Arial" w:hAnsi="Arial" w:cs="Arial"/>
          <w:color w:val="343434"/>
          <w:sz w:val="24"/>
          <w:szCs w:val="24"/>
        </w:rPr>
        <w:t xml:space="preserve"> </w:t>
      </w:r>
      <w:r w:rsidR="0929C281" w:rsidRPr="352FF4F5">
        <w:rPr>
          <w:rFonts w:ascii="Arial" w:eastAsia="Arial" w:hAnsi="Arial" w:cs="Arial"/>
          <w:color w:val="343434"/>
          <w:sz w:val="24"/>
          <w:szCs w:val="24"/>
        </w:rPr>
        <w:t>intended to ensure that instead of paying directly for</w:t>
      </w:r>
      <w:r w:rsidR="009E0466">
        <w:rPr>
          <w:rFonts w:ascii="Arial" w:eastAsia="Arial" w:hAnsi="Arial" w:cs="Arial"/>
          <w:color w:val="343434"/>
          <w:sz w:val="24"/>
          <w:szCs w:val="24"/>
        </w:rPr>
        <w:t xml:space="preserve"> unforeseen</w:t>
      </w:r>
      <w:r w:rsidR="0929C281" w:rsidRPr="352FF4F5">
        <w:rPr>
          <w:rFonts w:ascii="Arial" w:eastAsia="Arial" w:hAnsi="Arial" w:cs="Arial"/>
          <w:color w:val="343434"/>
          <w:sz w:val="24"/>
          <w:szCs w:val="24"/>
        </w:rPr>
        <w:t xml:space="preserve"> Distribution Upgrades, Level 1 customers only need to pay the flat fee.</w:t>
      </w:r>
      <w:r w:rsidRPr="4A8F7967">
        <w:rPr>
          <w:rStyle w:val="FootnoteReference"/>
          <w:rFonts w:ascii="Arial" w:eastAsia="Arial" w:hAnsi="Arial" w:cs="Arial"/>
          <w:color w:val="343434"/>
          <w:sz w:val="24"/>
          <w:szCs w:val="24"/>
        </w:rPr>
        <w:footnoteReference w:id="3"/>
      </w:r>
      <w:r w:rsidR="0929C281" w:rsidRPr="352FF4F5">
        <w:rPr>
          <w:rFonts w:ascii="Arial" w:eastAsia="Arial" w:hAnsi="Arial" w:cs="Arial"/>
          <w:color w:val="343434"/>
          <w:sz w:val="24"/>
          <w:szCs w:val="24"/>
        </w:rPr>
        <w:t xml:space="preserve"> </w:t>
      </w:r>
      <w:r w:rsidR="552EEF0A" w:rsidRPr="63FBE3A8">
        <w:rPr>
          <w:rFonts w:ascii="Arial" w:eastAsia="Arial" w:hAnsi="Arial" w:cs="Arial"/>
          <w:color w:val="343434"/>
          <w:sz w:val="24"/>
          <w:szCs w:val="24"/>
        </w:rPr>
        <w:t>However, i</w:t>
      </w:r>
      <w:r w:rsidRPr="63FBE3A8">
        <w:rPr>
          <w:rFonts w:ascii="Arial" w:eastAsia="Arial" w:hAnsi="Arial" w:cs="Arial"/>
          <w:color w:val="343434"/>
          <w:sz w:val="24"/>
          <w:szCs w:val="24"/>
        </w:rPr>
        <w:t xml:space="preserve">f an individual Level 1 project has combined labor, travel, and non-transformer Distribution Upgrade costs that exceed $5,000, the Customer shall pay </w:t>
      </w:r>
      <w:r w:rsidR="009E0466">
        <w:rPr>
          <w:rFonts w:ascii="Arial" w:eastAsia="Arial" w:hAnsi="Arial" w:cs="Arial"/>
          <w:color w:val="343434"/>
          <w:sz w:val="24"/>
          <w:szCs w:val="24"/>
        </w:rPr>
        <w:t>all costs</w:t>
      </w:r>
      <w:r w:rsidR="00D601F3">
        <w:rPr>
          <w:rFonts w:ascii="Arial" w:eastAsia="Arial" w:hAnsi="Arial" w:cs="Arial"/>
          <w:color w:val="343434"/>
          <w:sz w:val="24"/>
          <w:szCs w:val="24"/>
        </w:rPr>
        <w:t xml:space="preserve"> </w:t>
      </w:r>
      <w:r w:rsidRPr="63FBE3A8">
        <w:rPr>
          <w:rFonts w:ascii="Arial" w:eastAsia="Arial" w:hAnsi="Arial" w:cs="Arial"/>
          <w:color w:val="343434"/>
          <w:sz w:val="24"/>
          <w:szCs w:val="24"/>
        </w:rPr>
        <w:t>beyond $5,000.</w:t>
      </w:r>
      <w:r w:rsidR="1FAB7436" w:rsidRPr="63FBE3A8">
        <w:rPr>
          <w:rFonts w:ascii="Arial" w:eastAsia="Arial" w:hAnsi="Arial" w:cs="Arial"/>
          <w:color w:val="343434"/>
          <w:sz w:val="24"/>
          <w:szCs w:val="24"/>
        </w:rPr>
        <w:t xml:space="preserve">  </w:t>
      </w:r>
      <w:r w:rsidR="1FAB7436" w:rsidRPr="692E69E5">
        <w:rPr>
          <w:rFonts w:ascii="Arial" w:eastAsia="Arial" w:hAnsi="Arial" w:cs="Arial"/>
          <w:color w:val="343434"/>
          <w:sz w:val="24"/>
          <w:szCs w:val="24"/>
        </w:rPr>
        <w:t>The</w:t>
      </w:r>
      <w:r w:rsidR="1FAB7436" w:rsidRPr="63FBE3A8">
        <w:rPr>
          <w:rFonts w:ascii="Arial" w:eastAsia="Arial" w:hAnsi="Arial" w:cs="Arial"/>
          <w:color w:val="343434"/>
          <w:sz w:val="24"/>
          <w:szCs w:val="24"/>
        </w:rPr>
        <w:t xml:space="preserve"> flat fee approach is supported by multiple commenters and should ensure that no individual </w:t>
      </w:r>
      <w:r w:rsidR="3EE7C215" w:rsidRPr="63FBE3A8">
        <w:rPr>
          <w:rFonts w:ascii="Arial" w:eastAsia="Arial" w:hAnsi="Arial" w:cs="Arial"/>
          <w:color w:val="343434"/>
          <w:sz w:val="24"/>
          <w:szCs w:val="24"/>
        </w:rPr>
        <w:t>Level 1 project bears prohibitive costs</w:t>
      </w:r>
      <w:r w:rsidR="193BFFE1" w:rsidRPr="63FBE3A8">
        <w:rPr>
          <w:rFonts w:ascii="Arial" w:eastAsia="Arial" w:hAnsi="Arial" w:cs="Arial"/>
          <w:color w:val="343434"/>
          <w:sz w:val="24"/>
          <w:szCs w:val="24"/>
        </w:rPr>
        <w:t>, thereby satisfying the legislative mandate under L.D. 1100</w:t>
      </w:r>
      <w:r w:rsidR="3EE7C215" w:rsidRPr="63FBE3A8">
        <w:rPr>
          <w:rFonts w:ascii="Arial" w:eastAsia="Arial" w:hAnsi="Arial" w:cs="Arial"/>
          <w:color w:val="343434"/>
          <w:sz w:val="24"/>
          <w:szCs w:val="24"/>
        </w:rPr>
        <w:t xml:space="preserve">.  Additionally, the </w:t>
      </w:r>
      <w:r w:rsidR="00931754">
        <w:rPr>
          <w:rFonts w:ascii="Arial" w:eastAsia="Arial" w:hAnsi="Arial" w:cs="Arial"/>
          <w:color w:val="343434"/>
          <w:sz w:val="24"/>
          <w:szCs w:val="24"/>
        </w:rPr>
        <w:t xml:space="preserve">flat fee </w:t>
      </w:r>
      <w:r w:rsidR="3EE7C215" w:rsidRPr="63FBE3A8">
        <w:rPr>
          <w:rFonts w:ascii="Arial" w:eastAsia="Arial" w:hAnsi="Arial" w:cs="Arial"/>
          <w:color w:val="343434"/>
          <w:sz w:val="24"/>
          <w:szCs w:val="24"/>
        </w:rPr>
        <w:t xml:space="preserve">approach effectively balances the needs of the Interconnection Customers and ratepayers by </w:t>
      </w:r>
      <w:r w:rsidR="7ADD0F1E" w:rsidRPr="63FBE3A8">
        <w:rPr>
          <w:rFonts w:ascii="Arial" w:eastAsia="Arial" w:hAnsi="Arial" w:cs="Arial"/>
          <w:color w:val="343434"/>
          <w:sz w:val="24"/>
          <w:szCs w:val="24"/>
        </w:rPr>
        <w:t xml:space="preserve">ensuring that ratepayers do not subsidize the costs for Distribution Upgrades that solely benefit an individual Level 1 </w:t>
      </w:r>
      <w:r w:rsidR="23AA4261" w:rsidRPr="752F8FD0">
        <w:rPr>
          <w:rFonts w:ascii="Arial" w:eastAsia="Arial" w:hAnsi="Arial" w:cs="Arial"/>
          <w:color w:val="343434"/>
          <w:sz w:val="24"/>
          <w:szCs w:val="24"/>
        </w:rPr>
        <w:t>Interconnection</w:t>
      </w:r>
      <w:r w:rsidR="78519DB0" w:rsidRPr="752F8FD0">
        <w:rPr>
          <w:rFonts w:ascii="Arial" w:eastAsia="Arial" w:hAnsi="Arial" w:cs="Arial"/>
          <w:color w:val="343434"/>
          <w:sz w:val="24"/>
          <w:szCs w:val="24"/>
        </w:rPr>
        <w:t xml:space="preserve"> C</w:t>
      </w:r>
      <w:r w:rsidR="7ADD0F1E" w:rsidRPr="752F8FD0">
        <w:rPr>
          <w:rFonts w:ascii="Arial" w:eastAsia="Arial" w:hAnsi="Arial" w:cs="Arial"/>
          <w:color w:val="343434"/>
          <w:sz w:val="24"/>
          <w:szCs w:val="24"/>
        </w:rPr>
        <w:t>ustomer</w:t>
      </w:r>
      <w:r w:rsidR="7ADD0F1E" w:rsidRPr="63FBE3A8">
        <w:rPr>
          <w:rFonts w:ascii="Arial" w:eastAsia="Arial" w:hAnsi="Arial" w:cs="Arial"/>
          <w:color w:val="343434"/>
          <w:sz w:val="24"/>
          <w:szCs w:val="24"/>
        </w:rPr>
        <w:t xml:space="preserve">, while also ensuring that single-phase </w:t>
      </w:r>
      <w:r w:rsidR="58B56086" w:rsidRPr="752F8FD0">
        <w:rPr>
          <w:rFonts w:ascii="Arial" w:eastAsia="Arial" w:hAnsi="Arial" w:cs="Arial"/>
          <w:color w:val="343434"/>
          <w:sz w:val="24"/>
          <w:szCs w:val="24"/>
        </w:rPr>
        <w:t xml:space="preserve">service </w:t>
      </w:r>
      <w:r w:rsidR="7ADD0F1E" w:rsidRPr="63FBE3A8">
        <w:rPr>
          <w:rFonts w:ascii="Arial" w:eastAsia="Arial" w:hAnsi="Arial" w:cs="Arial"/>
          <w:color w:val="343434"/>
          <w:sz w:val="24"/>
          <w:szCs w:val="24"/>
        </w:rPr>
        <w:t xml:space="preserve">transformers for Level 1 </w:t>
      </w:r>
      <w:r w:rsidR="5EC5F73F" w:rsidRPr="63FBE3A8">
        <w:rPr>
          <w:rFonts w:ascii="Arial" w:eastAsia="Arial" w:hAnsi="Arial" w:cs="Arial"/>
          <w:color w:val="343434"/>
          <w:sz w:val="24"/>
          <w:szCs w:val="24"/>
        </w:rPr>
        <w:t xml:space="preserve">projects </w:t>
      </w:r>
      <w:r w:rsidR="7ADD0F1E" w:rsidRPr="63FBE3A8">
        <w:rPr>
          <w:rFonts w:ascii="Arial" w:eastAsia="Arial" w:hAnsi="Arial" w:cs="Arial"/>
          <w:color w:val="343434"/>
          <w:sz w:val="24"/>
          <w:szCs w:val="24"/>
        </w:rPr>
        <w:t xml:space="preserve">are treated </w:t>
      </w:r>
      <w:r w:rsidR="00B10826">
        <w:rPr>
          <w:rFonts w:ascii="Arial" w:eastAsia="Arial" w:hAnsi="Arial" w:cs="Arial"/>
          <w:color w:val="343434"/>
          <w:sz w:val="24"/>
          <w:szCs w:val="24"/>
        </w:rPr>
        <w:t xml:space="preserve">the same as </w:t>
      </w:r>
      <w:r w:rsidR="00503C99">
        <w:rPr>
          <w:rFonts w:ascii="Arial" w:eastAsia="Arial" w:hAnsi="Arial" w:cs="Arial"/>
          <w:color w:val="343434"/>
          <w:sz w:val="24"/>
          <w:szCs w:val="24"/>
        </w:rPr>
        <w:t xml:space="preserve">similar </w:t>
      </w:r>
      <w:r w:rsidR="4F6F42D8" w:rsidRPr="63FBE3A8">
        <w:rPr>
          <w:rFonts w:ascii="Arial" w:eastAsia="Arial" w:hAnsi="Arial" w:cs="Arial"/>
          <w:color w:val="343434"/>
          <w:sz w:val="24"/>
          <w:szCs w:val="24"/>
        </w:rPr>
        <w:t xml:space="preserve">transformers needed </w:t>
      </w:r>
      <w:r w:rsidR="00503C99">
        <w:rPr>
          <w:rFonts w:ascii="Arial" w:eastAsia="Arial" w:hAnsi="Arial" w:cs="Arial"/>
          <w:color w:val="343434"/>
          <w:sz w:val="24"/>
          <w:szCs w:val="24"/>
        </w:rPr>
        <w:t>to accommodate</w:t>
      </w:r>
      <w:r w:rsidR="4F6F42D8" w:rsidRPr="63FBE3A8">
        <w:rPr>
          <w:rFonts w:ascii="Arial" w:eastAsia="Arial" w:hAnsi="Arial" w:cs="Arial"/>
          <w:color w:val="343434"/>
          <w:sz w:val="24"/>
          <w:szCs w:val="24"/>
        </w:rPr>
        <w:t xml:space="preserve"> load growth due to beneficial electrification.</w:t>
      </w:r>
    </w:p>
    <w:p w14:paraId="4494E02C" w14:textId="0EBE0C85" w:rsidR="63FBE3A8" w:rsidRDefault="63FBE3A8" w:rsidP="63FBE3A8">
      <w:pPr>
        <w:widowControl/>
        <w:ind w:firstLine="720"/>
        <w:rPr>
          <w:rFonts w:ascii="Arial" w:eastAsia="Arial" w:hAnsi="Arial" w:cs="Arial"/>
          <w:color w:val="343434"/>
          <w:sz w:val="24"/>
          <w:szCs w:val="24"/>
        </w:rPr>
      </w:pPr>
    </w:p>
    <w:p w14:paraId="06A75DD3" w14:textId="57154EE7" w:rsidR="2638F90D" w:rsidRDefault="002E37B2" w:rsidP="007E6236">
      <w:pPr>
        <w:widowControl/>
        <w:ind w:firstLine="720"/>
        <w:rPr>
          <w:rFonts w:ascii="Arial" w:eastAsia="Arial" w:hAnsi="Arial" w:cs="Arial"/>
          <w:color w:val="343434"/>
          <w:sz w:val="24"/>
          <w:szCs w:val="24"/>
        </w:rPr>
      </w:pPr>
      <w:r>
        <w:rPr>
          <w:rFonts w:ascii="Arial" w:eastAsia="Arial" w:hAnsi="Arial" w:cs="Arial"/>
          <w:color w:val="343434"/>
          <w:sz w:val="24"/>
          <w:szCs w:val="24"/>
        </w:rPr>
        <w:t xml:space="preserve">To </w:t>
      </w:r>
      <w:r w:rsidR="5B4D6D5A" w:rsidRPr="63FBE3A8">
        <w:rPr>
          <w:rFonts w:ascii="Arial" w:eastAsia="Arial" w:hAnsi="Arial" w:cs="Arial"/>
          <w:color w:val="343434"/>
          <w:sz w:val="24"/>
          <w:szCs w:val="24"/>
        </w:rPr>
        <w:t xml:space="preserve">ensure that On-Site-Load ICGFs do not face prohibitive costs, </w:t>
      </w:r>
      <w:r w:rsidR="2F267924" w:rsidRPr="63FBE3A8">
        <w:rPr>
          <w:rFonts w:ascii="Arial" w:eastAsia="Arial" w:hAnsi="Arial" w:cs="Arial"/>
          <w:color w:val="343434"/>
          <w:sz w:val="24"/>
          <w:szCs w:val="24"/>
        </w:rPr>
        <w:t xml:space="preserve">the Commission adopts a cost allocation method </w:t>
      </w:r>
      <w:proofErr w:type="gramStart"/>
      <w:r w:rsidR="062FF571" w:rsidRPr="012F86CC">
        <w:rPr>
          <w:rFonts w:ascii="Arial" w:eastAsia="Arial" w:hAnsi="Arial" w:cs="Arial"/>
          <w:color w:val="343434"/>
          <w:sz w:val="24"/>
          <w:szCs w:val="24"/>
        </w:rPr>
        <w:t>similar to</w:t>
      </w:r>
      <w:proofErr w:type="gramEnd"/>
      <w:r w:rsidR="062FF571" w:rsidRPr="012F86CC">
        <w:rPr>
          <w:rFonts w:ascii="Arial" w:eastAsia="Arial" w:hAnsi="Arial" w:cs="Arial"/>
          <w:color w:val="343434"/>
          <w:sz w:val="24"/>
          <w:szCs w:val="24"/>
        </w:rPr>
        <w:t xml:space="preserve"> the </w:t>
      </w:r>
      <w:r w:rsidR="2F267924" w:rsidRPr="63FBE3A8">
        <w:rPr>
          <w:rFonts w:ascii="Arial" w:eastAsia="Arial" w:hAnsi="Arial" w:cs="Arial"/>
          <w:color w:val="343434"/>
          <w:sz w:val="24"/>
          <w:szCs w:val="24"/>
        </w:rPr>
        <w:t xml:space="preserve">Level 1 </w:t>
      </w:r>
      <w:r w:rsidR="062FF571" w:rsidRPr="6EFE21FE">
        <w:rPr>
          <w:rFonts w:ascii="Arial" w:eastAsia="Arial" w:hAnsi="Arial" w:cs="Arial"/>
          <w:color w:val="343434"/>
          <w:sz w:val="24"/>
          <w:szCs w:val="24"/>
        </w:rPr>
        <w:t>fee</w:t>
      </w:r>
      <w:r w:rsidR="2F267924" w:rsidRPr="6EFE21FE">
        <w:rPr>
          <w:rFonts w:ascii="Arial" w:eastAsia="Arial" w:hAnsi="Arial" w:cs="Arial"/>
          <w:color w:val="343434"/>
          <w:sz w:val="24"/>
          <w:szCs w:val="24"/>
        </w:rPr>
        <w:t>.</w:t>
      </w:r>
      <w:r w:rsidR="2F267924" w:rsidRPr="63FBE3A8">
        <w:rPr>
          <w:rFonts w:ascii="Arial" w:eastAsia="Arial" w:hAnsi="Arial" w:cs="Arial"/>
          <w:color w:val="343434"/>
          <w:sz w:val="24"/>
          <w:szCs w:val="24"/>
        </w:rPr>
        <w:t xml:space="preserve">  </w:t>
      </w:r>
      <w:r w:rsidR="6DD503A4" w:rsidRPr="63FBE3A8">
        <w:rPr>
          <w:rFonts w:ascii="Arial" w:eastAsia="Arial" w:hAnsi="Arial" w:cs="Arial"/>
          <w:color w:val="343434"/>
          <w:sz w:val="24"/>
          <w:szCs w:val="24"/>
        </w:rPr>
        <w:t xml:space="preserve">Like Level 1 projects, </w:t>
      </w:r>
      <w:r w:rsidR="2F267924" w:rsidRPr="63FBE3A8">
        <w:rPr>
          <w:rFonts w:ascii="Arial" w:eastAsia="Arial" w:hAnsi="Arial" w:cs="Arial"/>
          <w:color w:val="343434"/>
          <w:sz w:val="24"/>
          <w:szCs w:val="24"/>
        </w:rPr>
        <w:t xml:space="preserve">On-Site Load ICGFs </w:t>
      </w:r>
      <w:r w:rsidR="3B8FAC78" w:rsidRPr="63FBE3A8">
        <w:rPr>
          <w:rFonts w:ascii="Arial" w:eastAsia="Arial" w:hAnsi="Arial" w:cs="Arial"/>
          <w:color w:val="343434"/>
          <w:sz w:val="24"/>
          <w:szCs w:val="24"/>
        </w:rPr>
        <w:t xml:space="preserve">will not pay </w:t>
      </w:r>
      <w:r w:rsidR="74EB0FAB" w:rsidRPr="63FBE3A8">
        <w:rPr>
          <w:rFonts w:ascii="Arial" w:eastAsia="Arial" w:hAnsi="Arial" w:cs="Arial"/>
          <w:color w:val="343434"/>
          <w:sz w:val="24"/>
          <w:szCs w:val="24"/>
        </w:rPr>
        <w:t xml:space="preserve">for new single-phase </w:t>
      </w:r>
      <w:r w:rsidR="7CE73276" w:rsidRPr="6EFE21FE">
        <w:rPr>
          <w:rFonts w:ascii="Arial" w:eastAsia="Arial" w:hAnsi="Arial" w:cs="Arial"/>
          <w:color w:val="343434"/>
          <w:sz w:val="24"/>
          <w:szCs w:val="24"/>
        </w:rPr>
        <w:t>service</w:t>
      </w:r>
      <w:r w:rsidR="6B54C644" w:rsidRPr="63FBE3A8">
        <w:rPr>
          <w:rFonts w:ascii="Arial" w:eastAsia="Arial" w:hAnsi="Arial" w:cs="Arial"/>
          <w:color w:val="343434"/>
          <w:sz w:val="24"/>
          <w:szCs w:val="24"/>
        </w:rPr>
        <w:t xml:space="preserve"> transformers</w:t>
      </w:r>
      <w:r w:rsidR="74EB0FAB" w:rsidRPr="6EFE21FE">
        <w:rPr>
          <w:rFonts w:ascii="Arial" w:eastAsia="Arial" w:hAnsi="Arial" w:cs="Arial"/>
          <w:color w:val="343434"/>
          <w:sz w:val="24"/>
          <w:szCs w:val="24"/>
        </w:rPr>
        <w:t>.</w:t>
      </w:r>
      <w:r w:rsidR="6B54C644" w:rsidRPr="63FBE3A8">
        <w:rPr>
          <w:rFonts w:ascii="Arial" w:eastAsia="Arial" w:hAnsi="Arial" w:cs="Arial"/>
          <w:color w:val="343434"/>
          <w:sz w:val="24"/>
          <w:szCs w:val="24"/>
        </w:rPr>
        <w:t xml:space="preserve">  However, </w:t>
      </w:r>
      <w:r w:rsidR="66F38A56" w:rsidRPr="63FBE3A8">
        <w:rPr>
          <w:rFonts w:ascii="Arial" w:eastAsia="Arial" w:hAnsi="Arial" w:cs="Arial"/>
          <w:color w:val="343434"/>
          <w:sz w:val="24"/>
          <w:szCs w:val="24"/>
        </w:rPr>
        <w:t xml:space="preserve">unlike Level 1 customers, the amended rule provides that </w:t>
      </w:r>
      <w:r w:rsidR="6B54C644" w:rsidRPr="63FBE3A8">
        <w:rPr>
          <w:rFonts w:ascii="Arial" w:eastAsia="Arial" w:hAnsi="Arial" w:cs="Arial"/>
          <w:color w:val="343434"/>
          <w:sz w:val="24"/>
          <w:szCs w:val="24"/>
        </w:rPr>
        <w:t xml:space="preserve">On-Site Load ICGFs </w:t>
      </w:r>
      <w:r w:rsidR="69961F3E" w:rsidRPr="63FBE3A8">
        <w:rPr>
          <w:rFonts w:ascii="Arial" w:eastAsia="Arial" w:hAnsi="Arial" w:cs="Arial"/>
          <w:color w:val="343434"/>
          <w:sz w:val="24"/>
          <w:szCs w:val="24"/>
        </w:rPr>
        <w:t xml:space="preserve">will pay a $25 </w:t>
      </w:r>
      <w:r w:rsidR="69961F3E" w:rsidRPr="65FF5375">
        <w:rPr>
          <w:rFonts w:ascii="Arial" w:eastAsia="Arial" w:hAnsi="Arial" w:cs="Arial"/>
          <w:color w:val="343434"/>
          <w:sz w:val="24"/>
          <w:szCs w:val="24"/>
        </w:rPr>
        <w:t>per</w:t>
      </w:r>
      <w:r w:rsidR="310B81AC" w:rsidRPr="65FF5375">
        <w:rPr>
          <w:rFonts w:ascii="Arial" w:eastAsia="Arial" w:hAnsi="Arial" w:cs="Arial"/>
          <w:color w:val="343434"/>
          <w:sz w:val="24"/>
          <w:szCs w:val="24"/>
        </w:rPr>
        <w:t>-</w:t>
      </w:r>
      <w:r w:rsidR="69961F3E" w:rsidRPr="63FBE3A8">
        <w:rPr>
          <w:rFonts w:ascii="Arial" w:eastAsia="Arial" w:hAnsi="Arial" w:cs="Arial"/>
          <w:color w:val="343434"/>
          <w:sz w:val="24"/>
          <w:szCs w:val="24"/>
        </w:rPr>
        <w:t xml:space="preserve">kW fee.  The collective </w:t>
      </w:r>
      <w:r w:rsidR="19C24C45" w:rsidRPr="3195227B">
        <w:rPr>
          <w:rFonts w:ascii="Arial" w:eastAsia="Arial" w:hAnsi="Arial" w:cs="Arial"/>
          <w:color w:val="343434"/>
          <w:sz w:val="24"/>
          <w:szCs w:val="24"/>
        </w:rPr>
        <w:t xml:space="preserve">per-kW </w:t>
      </w:r>
      <w:r w:rsidR="69961F3E" w:rsidRPr="3195227B">
        <w:rPr>
          <w:rFonts w:ascii="Arial" w:eastAsia="Arial" w:hAnsi="Arial" w:cs="Arial"/>
          <w:color w:val="343434"/>
          <w:sz w:val="24"/>
          <w:szCs w:val="24"/>
        </w:rPr>
        <w:t>fees</w:t>
      </w:r>
      <w:r w:rsidR="69961F3E" w:rsidRPr="63FBE3A8">
        <w:rPr>
          <w:rFonts w:ascii="Arial" w:eastAsia="Arial" w:hAnsi="Arial" w:cs="Arial"/>
          <w:color w:val="343434"/>
          <w:sz w:val="24"/>
          <w:szCs w:val="24"/>
        </w:rPr>
        <w:t xml:space="preserve"> the utilities collect from the On-Site</w:t>
      </w:r>
      <w:r w:rsidR="5B4D6D5A" w:rsidRPr="63FBE3A8">
        <w:rPr>
          <w:rFonts w:ascii="Arial" w:eastAsia="Arial" w:hAnsi="Arial" w:cs="Arial"/>
          <w:color w:val="343434"/>
          <w:sz w:val="24"/>
          <w:szCs w:val="24"/>
        </w:rPr>
        <w:t xml:space="preserve"> </w:t>
      </w:r>
      <w:r w:rsidR="0DB80EB9" w:rsidRPr="63FBE3A8">
        <w:rPr>
          <w:rFonts w:ascii="Arial" w:eastAsia="Arial" w:hAnsi="Arial" w:cs="Arial"/>
          <w:color w:val="343434"/>
          <w:sz w:val="24"/>
          <w:szCs w:val="24"/>
        </w:rPr>
        <w:t>Load ICGFs will be used to cover all non-single-phase</w:t>
      </w:r>
      <w:r w:rsidR="007D6468">
        <w:rPr>
          <w:rFonts w:ascii="Arial" w:eastAsia="Arial" w:hAnsi="Arial" w:cs="Arial"/>
          <w:color w:val="343434"/>
          <w:sz w:val="24"/>
          <w:szCs w:val="24"/>
        </w:rPr>
        <w:t xml:space="preserve"> service</w:t>
      </w:r>
      <w:r w:rsidR="0DB80EB9" w:rsidRPr="63FBE3A8">
        <w:rPr>
          <w:rFonts w:ascii="Arial" w:eastAsia="Arial" w:hAnsi="Arial" w:cs="Arial"/>
          <w:color w:val="343434"/>
          <w:sz w:val="24"/>
          <w:szCs w:val="24"/>
        </w:rPr>
        <w:t xml:space="preserve"> transformer Distribution Upgrade costs, including travel and labor. </w:t>
      </w:r>
      <w:r w:rsidR="5B4D6D5A" w:rsidRPr="63FBE3A8">
        <w:rPr>
          <w:rFonts w:ascii="Arial" w:eastAsia="Arial" w:hAnsi="Arial" w:cs="Arial"/>
          <w:color w:val="343434"/>
          <w:sz w:val="24"/>
          <w:szCs w:val="24"/>
        </w:rPr>
        <w:t xml:space="preserve"> However, if the combined costs for the</w:t>
      </w:r>
      <w:r w:rsidR="6F616B4E" w:rsidRPr="3195227B">
        <w:rPr>
          <w:rFonts w:ascii="Arial" w:eastAsia="Arial" w:hAnsi="Arial" w:cs="Arial"/>
          <w:color w:val="343434"/>
          <w:sz w:val="24"/>
          <w:szCs w:val="24"/>
        </w:rPr>
        <w:t xml:space="preserve"> </w:t>
      </w:r>
      <w:r w:rsidR="6F616B4E" w:rsidRPr="3A1275E0">
        <w:rPr>
          <w:rFonts w:ascii="Arial" w:eastAsia="Arial" w:hAnsi="Arial" w:cs="Arial"/>
          <w:color w:val="343434"/>
          <w:sz w:val="24"/>
          <w:szCs w:val="24"/>
        </w:rPr>
        <w:t>non</w:t>
      </w:r>
      <w:r w:rsidR="6F616B4E" w:rsidRPr="244DAEE5">
        <w:rPr>
          <w:rFonts w:ascii="Arial" w:eastAsia="Arial" w:hAnsi="Arial" w:cs="Arial"/>
          <w:color w:val="343434"/>
          <w:sz w:val="24"/>
          <w:szCs w:val="24"/>
        </w:rPr>
        <w:t xml:space="preserve">-single-phase </w:t>
      </w:r>
      <w:r w:rsidR="6F616B4E" w:rsidRPr="609B9531">
        <w:rPr>
          <w:rFonts w:ascii="Arial" w:eastAsia="Arial" w:hAnsi="Arial" w:cs="Arial"/>
          <w:color w:val="343434"/>
          <w:sz w:val="24"/>
          <w:szCs w:val="24"/>
        </w:rPr>
        <w:t xml:space="preserve">service </w:t>
      </w:r>
      <w:r w:rsidR="6F616B4E" w:rsidRPr="03EDAB39">
        <w:rPr>
          <w:rFonts w:ascii="Arial" w:eastAsia="Arial" w:hAnsi="Arial" w:cs="Arial"/>
          <w:color w:val="343434"/>
          <w:sz w:val="24"/>
          <w:szCs w:val="24"/>
        </w:rPr>
        <w:t>transformer</w:t>
      </w:r>
      <w:r w:rsidR="5B4D6D5A" w:rsidRPr="63FBE3A8">
        <w:rPr>
          <w:rFonts w:ascii="Arial" w:eastAsia="Arial" w:hAnsi="Arial" w:cs="Arial"/>
          <w:color w:val="343434"/>
          <w:sz w:val="24"/>
          <w:szCs w:val="24"/>
        </w:rPr>
        <w:t xml:space="preserve"> Distribution Upgrades, </w:t>
      </w:r>
      <w:proofErr w:type="gramStart"/>
      <w:r w:rsidR="5B4D6D5A" w:rsidRPr="63FBE3A8">
        <w:rPr>
          <w:rFonts w:ascii="Arial" w:eastAsia="Arial" w:hAnsi="Arial" w:cs="Arial"/>
          <w:color w:val="343434"/>
          <w:sz w:val="24"/>
          <w:szCs w:val="24"/>
        </w:rPr>
        <w:t>labor</w:t>
      </w:r>
      <w:proofErr w:type="gramEnd"/>
      <w:r w:rsidR="5B4D6D5A" w:rsidRPr="63FBE3A8">
        <w:rPr>
          <w:rFonts w:ascii="Arial" w:eastAsia="Arial" w:hAnsi="Arial" w:cs="Arial"/>
          <w:color w:val="343434"/>
          <w:sz w:val="24"/>
          <w:szCs w:val="24"/>
        </w:rPr>
        <w:t xml:space="preserve"> and travel for an individual </w:t>
      </w:r>
      <w:r w:rsidR="2A1418B2" w:rsidRPr="262E7635">
        <w:rPr>
          <w:rFonts w:ascii="Arial" w:eastAsia="Arial" w:hAnsi="Arial" w:cs="Arial"/>
          <w:color w:val="343434"/>
          <w:sz w:val="24"/>
          <w:szCs w:val="24"/>
        </w:rPr>
        <w:t xml:space="preserve">On-Site </w:t>
      </w:r>
      <w:r w:rsidR="10AE8EBA" w:rsidRPr="137E69BE">
        <w:rPr>
          <w:rFonts w:ascii="Arial" w:eastAsia="Arial" w:hAnsi="Arial" w:cs="Arial"/>
          <w:color w:val="343434"/>
          <w:sz w:val="24"/>
          <w:szCs w:val="24"/>
        </w:rPr>
        <w:t>ICGF</w:t>
      </w:r>
      <w:r w:rsidR="5B4D6D5A" w:rsidRPr="63FBE3A8">
        <w:rPr>
          <w:rFonts w:ascii="Arial" w:eastAsia="Arial" w:hAnsi="Arial" w:cs="Arial"/>
          <w:color w:val="343434"/>
          <w:sz w:val="24"/>
          <w:szCs w:val="24"/>
        </w:rPr>
        <w:t xml:space="preserve"> </w:t>
      </w:r>
      <w:r w:rsidR="5B4D6D5A" w:rsidRPr="20583257">
        <w:rPr>
          <w:rFonts w:ascii="Arial" w:eastAsia="Arial" w:hAnsi="Arial" w:cs="Arial"/>
          <w:color w:val="343434"/>
          <w:sz w:val="24"/>
          <w:szCs w:val="24"/>
        </w:rPr>
        <w:t>exceed</w:t>
      </w:r>
      <w:r w:rsidR="64DD9092" w:rsidRPr="20583257">
        <w:rPr>
          <w:rFonts w:ascii="Arial" w:eastAsia="Arial" w:hAnsi="Arial" w:cs="Arial"/>
          <w:color w:val="343434"/>
          <w:sz w:val="24"/>
          <w:szCs w:val="24"/>
        </w:rPr>
        <w:t>s</w:t>
      </w:r>
      <w:r w:rsidR="5B4D6D5A" w:rsidRPr="63FBE3A8">
        <w:rPr>
          <w:rFonts w:ascii="Arial" w:eastAsia="Arial" w:hAnsi="Arial" w:cs="Arial"/>
          <w:color w:val="343434"/>
          <w:sz w:val="24"/>
          <w:szCs w:val="24"/>
        </w:rPr>
        <w:t xml:space="preserve"> $10,000, the participating customer shall pay any amount above $10,000.  When setting the $25 per kW fee and $10,000 cap for these projects, the Commission relied on data submitted by </w:t>
      </w:r>
      <w:r w:rsidR="155A43CE" w:rsidRPr="38AC59D5">
        <w:rPr>
          <w:rFonts w:ascii="Arial" w:eastAsia="Arial" w:hAnsi="Arial" w:cs="Arial"/>
          <w:color w:val="343434"/>
          <w:sz w:val="24"/>
          <w:szCs w:val="24"/>
        </w:rPr>
        <w:t xml:space="preserve">the utilities in the </w:t>
      </w:r>
      <w:r w:rsidR="155A43CE" w:rsidRPr="25E095A1">
        <w:rPr>
          <w:rFonts w:ascii="Arial" w:eastAsia="Arial" w:hAnsi="Arial" w:cs="Arial"/>
          <w:color w:val="343434"/>
          <w:sz w:val="24"/>
          <w:szCs w:val="24"/>
        </w:rPr>
        <w:t xml:space="preserve">Inquiry.  </w:t>
      </w:r>
      <w:r w:rsidR="5B4D6D5A" w:rsidRPr="25E095A1">
        <w:rPr>
          <w:rFonts w:ascii="Arial" w:eastAsia="Arial" w:hAnsi="Arial" w:cs="Arial"/>
          <w:color w:val="343434"/>
          <w:sz w:val="24"/>
          <w:szCs w:val="24"/>
        </w:rPr>
        <w:t>The</w:t>
      </w:r>
      <w:r w:rsidR="5B4D6D5A" w:rsidRPr="63FBE3A8">
        <w:rPr>
          <w:rFonts w:ascii="Arial" w:eastAsia="Arial" w:hAnsi="Arial" w:cs="Arial"/>
          <w:color w:val="343434"/>
          <w:sz w:val="24"/>
          <w:szCs w:val="24"/>
        </w:rPr>
        <w:t xml:space="preserve"> amended rule requires T&amp;D Utilities to use the pooled per kW fees to pay for Distribution Upgrades for qualifying ICGFs up to the $10,000 cap. </w:t>
      </w:r>
    </w:p>
    <w:p w14:paraId="23A51430" w14:textId="4F39B8DF" w:rsidR="1B71035A" w:rsidRDefault="1B71035A" w:rsidP="1B71035A">
      <w:pPr>
        <w:widowControl/>
        <w:ind w:firstLine="720"/>
        <w:rPr>
          <w:rFonts w:ascii="Arial" w:eastAsia="Arial" w:hAnsi="Arial" w:cs="Arial"/>
          <w:color w:val="343434"/>
          <w:sz w:val="24"/>
          <w:szCs w:val="24"/>
        </w:rPr>
      </w:pPr>
    </w:p>
    <w:p w14:paraId="5A8F6F49" w14:textId="76340262" w:rsidR="2638F90D" w:rsidRDefault="6C417EE3" w:rsidP="6C1E2C0E">
      <w:pPr>
        <w:widowControl/>
        <w:ind w:firstLine="720"/>
        <w:rPr>
          <w:rFonts w:ascii="Arial" w:eastAsia="Arial" w:hAnsi="Arial" w:cs="Arial"/>
          <w:color w:val="343434"/>
          <w:sz w:val="24"/>
          <w:szCs w:val="24"/>
        </w:rPr>
      </w:pPr>
      <w:r w:rsidRPr="63FBE3A8">
        <w:rPr>
          <w:rFonts w:ascii="Arial" w:eastAsia="Arial" w:hAnsi="Arial" w:cs="Arial"/>
          <w:color w:val="343434"/>
          <w:sz w:val="24"/>
          <w:szCs w:val="24"/>
        </w:rPr>
        <w:lastRenderedPageBreak/>
        <w:t>While the</w:t>
      </w:r>
      <w:r w:rsidR="5B4D6D5A" w:rsidRPr="63FBE3A8">
        <w:rPr>
          <w:rFonts w:ascii="Arial" w:eastAsia="Arial" w:hAnsi="Arial" w:cs="Arial"/>
          <w:color w:val="343434"/>
          <w:sz w:val="24"/>
          <w:szCs w:val="24"/>
        </w:rPr>
        <w:t xml:space="preserve"> amended rule sets</w:t>
      </w:r>
      <w:r w:rsidR="72A81547" w:rsidRPr="63FBE3A8">
        <w:rPr>
          <w:rFonts w:ascii="Arial" w:eastAsia="Arial" w:hAnsi="Arial" w:cs="Arial"/>
          <w:color w:val="343434"/>
          <w:sz w:val="24"/>
          <w:szCs w:val="24"/>
        </w:rPr>
        <w:t xml:space="preserve"> the same fla</w:t>
      </w:r>
      <w:r w:rsidR="42E7C1AE" w:rsidRPr="63FBE3A8">
        <w:rPr>
          <w:rFonts w:ascii="Arial" w:eastAsia="Arial" w:hAnsi="Arial" w:cs="Arial"/>
          <w:color w:val="343434"/>
          <w:sz w:val="24"/>
          <w:szCs w:val="24"/>
        </w:rPr>
        <w:t>t fee</w:t>
      </w:r>
      <w:r w:rsidR="2AE66415" w:rsidRPr="63FBE3A8">
        <w:rPr>
          <w:rFonts w:ascii="Arial" w:eastAsia="Arial" w:hAnsi="Arial" w:cs="Arial"/>
          <w:color w:val="343434"/>
          <w:sz w:val="24"/>
          <w:szCs w:val="24"/>
        </w:rPr>
        <w:t xml:space="preserve"> and per-kW fee for</w:t>
      </w:r>
      <w:r w:rsidR="08E167E9" w:rsidRPr="63FBE3A8">
        <w:rPr>
          <w:rFonts w:ascii="Arial" w:eastAsia="Arial" w:hAnsi="Arial" w:cs="Arial"/>
          <w:color w:val="343434"/>
          <w:sz w:val="24"/>
          <w:szCs w:val="24"/>
        </w:rPr>
        <w:t xml:space="preserve"> both </w:t>
      </w:r>
      <w:r w:rsidR="5B4D6D5A" w:rsidRPr="63FBE3A8">
        <w:rPr>
          <w:rFonts w:ascii="Arial" w:eastAsia="Arial" w:hAnsi="Arial" w:cs="Arial"/>
          <w:color w:val="343434"/>
          <w:sz w:val="24"/>
          <w:szCs w:val="24"/>
        </w:rPr>
        <w:t>T&amp;D Utilities</w:t>
      </w:r>
      <w:r w:rsidR="47ED839D" w:rsidRPr="63FBE3A8">
        <w:rPr>
          <w:rFonts w:ascii="Arial" w:eastAsia="Arial" w:hAnsi="Arial" w:cs="Arial"/>
          <w:color w:val="343434"/>
          <w:sz w:val="24"/>
          <w:szCs w:val="24"/>
        </w:rPr>
        <w:t xml:space="preserve">, the rule </w:t>
      </w:r>
      <w:r w:rsidR="5B4D6D5A" w:rsidRPr="63FBE3A8">
        <w:rPr>
          <w:rFonts w:ascii="Arial" w:eastAsia="Arial" w:hAnsi="Arial" w:cs="Arial"/>
          <w:color w:val="343434"/>
          <w:sz w:val="24"/>
          <w:szCs w:val="24"/>
        </w:rPr>
        <w:t xml:space="preserve">allows both Versant and CMP to establish separate values for the fee and caps for these projects based on specific costs in their service territories. These specific costs will be determined in </w:t>
      </w:r>
      <w:r w:rsidR="36AB26E7" w:rsidRPr="137E69BE">
        <w:rPr>
          <w:rFonts w:ascii="Arial" w:eastAsia="Arial" w:hAnsi="Arial" w:cs="Arial"/>
          <w:color w:val="343434"/>
          <w:sz w:val="24"/>
          <w:szCs w:val="24"/>
        </w:rPr>
        <w:t>a</w:t>
      </w:r>
      <w:r w:rsidR="5B4D6D5A" w:rsidRPr="63FBE3A8">
        <w:rPr>
          <w:rFonts w:ascii="Arial" w:eastAsia="Arial" w:hAnsi="Arial" w:cs="Arial"/>
          <w:color w:val="343434"/>
          <w:sz w:val="24"/>
          <w:szCs w:val="24"/>
        </w:rPr>
        <w:t xml:space="preserve"> </w:t>
      </w:r>
      <w:r w:rsidR="3A067AF0" w:rsidRPr="3B88392B">
        <w:rPr>
          <w:rFonts w:ascii="Arial" w:eastAsia="Arial" w:hAnsi="Arial" w:cs="Arial"/>
          <w:color w:val="343434"/>
          <w:sz w:val="24"/>
          <w:szCs w:val="24"/>
        </w:rPr>
        <w:t>separate</w:t>
      </w:r>
      <w:r w:rsidR="5B4D6D5A" w:rsidRPr="63FBE3A8">
        <w:rPr>
          <w:rFonts w:ascii="Arial" w:eastAsia="Arial" w:hAnsi="Arial" w:cs="Arial"/>
          <w:color w:val="343434"/>
          <w:sz w:val="24"/>
          <w:szCs w:val="24"/>
        </w:rPr>
        <w:t xml:space="preserve"> proceeding.</w:t>
      </w:r>
    </w:p>
    <w:p w14:paraId="28D17325" w14:textId="13043CDC" w:rsidR="2638F90D" w:rsidRDefault="2638F90D" w:rsidP="091109D8">
      <w:pPr>
        <w:widowControl/>
        <w:rPr>
          <w:rFonts w:ascii="Arial" w:eastAsia="Arial" w:hAnsi="Arial" w:cs="Arial"/>
          <w:color w:val="343434"/>
          <w:sz w:val="24"/>
          <w:szCs w:val="24"/>
        </w:rPr>
      </w:pPr>
      <w:r>
        <w:tab/>
      </w:r>
      <w:r>
        <w:tab/>
      </w:r>
    </w:p>
    <w:p w14:paraId="01AAFDD4" w14:textId="18E053D9" w:rsidR="2638F90D" w:rsidRDefault="23B85203" w:rsidP="63FBE3A8">
      <w:pPr>
        <w:widowControl/>
        <w:ind w:firstLine="720"/>
        <w:rPr>
          <w:rFonts w:ascii="Arial" w:eastAsia="Times New Roman" w:hAnsi="Arial" w:cs="Arial"/>
          <w:color w:val="343434"/>
          <w:sz w:val="24"/>
          <w:szCs w:val="24"/>
        </w:rPr>
      </w:pPr>
      <w:r w:rsidRPr="63FBE3A8">
        <w:rPr>
          <w:rFonts w:ascii="Arial" w:eastAsia="Times New Roman" w:hAnsi="Arial" w:cs="Arial"/>
          <w:color w:val="343434"/>
          <w:sz w:val="24"/>
          <w:szCs w:val="24"/>
        </w:rPr>
        <w:t xml:space="preserve">Finally, </w:t>
      </w:r>
      <w:r w:rsidR="4B3B3E78" w:rsidRPr="63FBE3A8">
        <w:rPr>
          <w:rFonts w:ascii="Arial" w:eastAsia="Times New Roman" w:hAnsi="Arial" w:cs="Arial"/>
          <w:color w:val="343434"/>
          <w:sz w:val="24"/>
          <w:szCs w:val="24"/>
        </w:rPr>
        <w:t>the definition of “Distribution Upgrades” has been amended to make clear that Distribution Upgrades are those additions, modifications, and upgrades to the interconnecting T&amp;D system at or beyond the utility-o</w:t>
      </w:r>
      <w:r w:rsidR="68C3CD98" w:rsidRPr="63FBE3A8">
        <w:rPr>
          <w:rFonts w:ascii="Arial" w:eastAsia="Times New Roman" w:hAnsi="Arial" w:cs="Arial"/>
          <w:color w:val="343434"/>
          <w:sz w:val="24"/>
          <w:szCs w:val="24"/>
        </w:rPr>
        <w:t xml:space="preserve">wned infrastructure side of the Point of Common Coupling to accommodate interconnection of the ICGF.  </w:t>
      </w:r>
      <w:r w:rsidR="21539F0C" w:rsidRPr="63FBE3A8">
        <w:rPr>
          <w:rFonts w:ascii="Arial" w:eastAsia="Times New Roman" w:hAnsi="Arial" w:cs="Arial"/>
          <w:color w:val="343434"/>
          <w:sz w:val="24"/>
          <w:szCs w:val="24"/>
        </w:rPr>
        <w:t>The</w:t>
      </w:r>
      <w:r w:rsidR="68C3CD98" w:rsidRPr="63FBE3A8">
        <w:rPr>
          <w:rFonts w:ascii="Arial" w:eastAsia="Times New Roman" w:hAnsi="Arial" w:cs="Arial"/>
          <w:color w:val="343434"/>
          <w:sz w:val="24"/>
          <w:szCs w:val="24"/>
        </w:rPr>
        <w:t xml:space="preserve"> Commission </w:t>
      </w:r>
      <w:r w:rsidR="684C680E" w:rsidRPr="63FBE3A8">
        <w:rPr>
          <w:rFonts w:ascii="Arial" w:eastAsia="Times New Roman" w:hAnsi="Arial" w:cs="Arial"/>
          <w:color w:val="343434"/>
          <w:sz w:val="24"/>
          <w:szCs w:val="24"/>
        </w:rPr>
        <w:t>emphasizes</w:t>
      </w:r>
      <w:r w:rsidR="68C3CD98" w:rsidRPr="63FBE3A8">
        <w:rPr>
          <w:rFonts w:ascii="Arial" w:eastAsia="Times New Roman" w:hAnsi="Arial" w:cs="Arial"/>
          <w:color w:val="343434"/>
          <w:sz w:val="24"/>
          <w:szCs w:val="24"/>
        </w:rPr>
        <w:t xml:space="preserve"> that it important </w:t>
      </w:r>
      <w:r w:rsidR="002E6E05">
        <w:rPr>
          <w:rFonts w:ascii="Arial" w:eastAsia="Times New Roman" w:hAnsi="Arial" w:cs="Arial"/>
          <w:color w:val="343434"/>
          <w:sz w:val="24"/>
          <w:szCs w:val="24"/>
        </w:rPr>
        <w:t xml:space="preserve">to recognize </w:t>
      </w:r>
      <w:r w:rsidR="68C3CD98" w:rsidRPr="63FBE3A8">
        <w:rPr>
          <w:rFonts w:ascii="Arial" w:eastAsia="Times New Roman" w:hAnsi="Arial" w:cs="Arial"/>
          <w:color w:val="343434"/>
          <w:sz w:val="24"/>
          <w:szCs w:val="24"/>
        </w:rPr>
        <w:t>this distinction</w:t>
      </w:r>
      <w:r w:rsidR="48164031" w:rsidRPr="63FBE3A8">
        <w:rPr>
          <w:rFonts w:ascii="Arial" w:eastAsia="Times New Roman" w:hAnsi="Arial" w:cs="Arial"/>
          <w:color w:val="343434"/>
          <w:sz w:val="24"/>
          <w:szCs w:val="24"/>
        </w:rPr>
        <w:t>, especially with the implementation of the flat fee and per</w:t>
      </w:r>
      <w:r w:rsidR="00A848DA">
        <w:rPr>
          <w:rFonts w:ascii="Arial" w:eastAsia="Times New Roman" w:hAnsi="Arial" w:cs="Arial"/>
          <w:color w:val="343434"/>
          <w:sz w:val="24"/>
          <w:szCs w:val="24"/>
        </w:rPr>
        <w:t>-</w:t>
      </w:r>
      <w:r w:rsidR="48164031" w:rsidRPr="63FBE3A8">
        <w:rPr>
          <w:rFonts w:ascii="Arial" w:eastAsia="Times New Roman" w:hAnsi="Arial" w:cs="Arial"/>
          <w:color w:val="343434"/>
          <w:sz w:val="24"/>
          <w:szCs w:val="24"/>
        </w:rPr>
        <w:t xml:space="preserve">kW fee for Distribution Upgrades.  </w:t>
      </w:r>
      <w:r w:rsidR="1E4015FA" w:rsidRPr="63FBE3A8">
        <w:rPr>
          <w:rFonts w:ascii="Arial" w:eastAsia="Times New Roman" w:hAnsi="Arial" w:cs="Arial"/>
          <w:color w:val="343434"/>
          <w:sz w:val="24"/>
          <w:szCs w:val="24"/>
        </w:rPr>
        <w:t xml:space="preserve">Additionally, because the fees may be modified based on </w:t>
      </w:r>
      <w:r w:rsidR="7717FC9C" w:rsidRPr="31EA0DB9">
        <w:rPr>
          <w:rFonts w:ascii="Arial" w:eastAsia="Times New Roman" w:hAnsi="Arial" w:cs="Arial"/>
          <w:color w:val="343434"/>
          <w:sz w:val="24"/>
          <w:szCs w:val="24"/>
        </w:rPr>
        <w:t xml:space="preserve">actual cost </w:t>
      </w:r>
      <w:r w:rsidR="1E4015FA" w:rsidRPr="63FBE3A8">
        <w:rPr>
          <w:rFonts w:ascii="Arial" w:eastAsia="Times New Roman" w:hAnsi="Arial" w:cs="Arial"/>
          <w:color w:val="343434"/>
          <w:sz w:val="24"/>
          <w:szCs w:val="24"/>
        </w:rPr>
        <w:t xml:space="preserve">data, it is important that the utilities maintain accurate records of </w:t>
      </w:r>
      <w:r w:rsidR="277E8E8F" w:rsidRPr="31EA0DB9">
        <w:rPr>
          <w:rFonts w:ascii="Arial" w:eastAsia="Times New Roman" w:hAnsi="Arial" w:cs="Arial"/>
          <w:color w:val="343434"/>
          <w:sz w:val="24"/>
          <w:szCs w:val="24"/>
        </w:rPr>
        <w:t xml:space="preserve">the costs of Distribution Upgrades versus Interconnection </w:t>
      </w:r>
      <w:r w:rsidR="77CDC610" w:rsidRPr="137E69BE">
        <w:rPr>
          <w:rFonts w:ascii="Arial" w:eastAsia="Times New Roman" w:hAnsi="Arial" w:cs="Arial"/>
          <w:color w:val="343434"/>
          <w:sz w:val="24"/>
          <w:szCs w:val="24"/>
        </w:rPr>
        <w:t>Facilities</w:t>
      </w:r>
      <w:r w:rsidR="138B4074" w:rsidRPr="137E69BE">
        <w:rPr>
          <w:rFonts w:ascii="Arial" w:eastAsia="Times New Roman" w:hAnsi="Arial" w:cs="Arial"/>
          <w:color w:val="343434"/>
          <w:sz w:val="24"/>
          <w:szCs w:val="24"/>
        </w:rPr>
        <w:t>.</w:t>
      </w:r>
    </w:p>
    <w:p w14:paraId="6CF91041" w14:textId="75C81D03" w:rsidR="3B88392B" w:rsidRDefault="3B88392B" w:rsidP="3B88392B">
      <w:pPr>
        <w:widowControl/>
        <w:ind w:firstLine="720"/>
        <w:rPr>
          <w:rFonts w:ascii="Arial" w:eastAsia="Times New Roman" w:hAnsi="Arial" w:cs="Arial"/>
          <w:color w:val="343434"/>
          <w:sz w:val="24"/>
          <w:szCs w:val="24"/>
        </w:rPr>
      </w:pPr>
    </w:p>
    <w:p w14:paraId="65F53B19" w14:textId="6CE7BC20" w:rsidR="00D85520" w:rsidRPr="0086302E" w:rsidRDefault="00811583" w:rsidP="278C0D42">
      <w:pPr>
        <w:pStyle w:val="ListParagraph"/>
        <w:widowControl/>
        <w:numPr>
          <w:ilvl w:val="0"/>
          <w:numId w:val="12"/>
        </w:numPr>
        <w:autoSpaceDE w:val="0"/>
        <w:autoSpaceDN w:val="0"/>
        <w:adjustRightInd w:val="0"/>
        <w:ind w:left="720" w:firstLine="0"/>
        <w:rPr>
          <w:rFonts w:ascii="Arial" w:eastAsia="Times New Roman" w:hAnsi="Arial" w:cs="Arial"/>
          <w:color w:val="343434"/>
          <w:sz w:val="24"/>
          <w:szCs w:val="24"/>
        </w:rPr>
      </w:pPr>
      <w:r>
        <w:rPr>
          <w:rFonts w:ascii="Arial" w:eastAsia="Times New Roman" w:hAnsi="Arial" w:cs="Arial"/>
          <w:color w:val="343434"/>
          <w:sz w:val="24"/>
          <w:szCs w:val="24"/>
          <w:u w:val="single"/>
        </w:rPr>
        <w:t>Aggregated Generation</w:t>
      </w:r>
    </w:p>
    <w:p w14:paraId="3A65FC16" w14:textId="21EF27B3" w:rsidR="48B9D559" w:rsidRDefault="48B9D559" w:rsidP="00BF7229">
      <w:pPr>
        <w:widowControl/>
        <w:rPr>
          <w:rFonts w:ascii="Arial" w:eastAsia="Times New Roman" w:hAnsi="Arial" w:cs="Arial"/>
          <w:color w:val="343434"/>
          <w:sz w:val="24"/>
          <w:szCs w:val="24"/>
        </w:rPr>
      </w:pPr>
    </w:p>
    <w:p w14:paraId="1F97BD62" w14:textId="2B0F2BB6" w:rsidR="27F8BB71" w:rsidRDefault="27F8BB71" w:rsidP="00BF7229">
      <w:pPr>
        <w:widowControl/>
        <w:ind w:left="720" w:firstLine="720"/>
        <w:rPr>
          <w:rFonts w:ascii="Arial" w:eastAsia="Times New Roman" w:hAnsi="Arial" w:cs="Arial"/>
          <w:color w:val="343434"/>
          <w:sz w:val="24"/>
          <w:szCs w:val="24"/>
        </w:rPr>
      </w:pPr>
      <w:r w:rsidRPr="48B9D559">
        <w:rPr>
          <w:rFonts w:ascii="Arial" w:eastAsia="Times New Roman" w:hAnsi="Arial" w:cs="Arial"/>
          <w:color w:val="343434"/>
          <w:sz w:val="24"/>
          <w:szCs w:val="24"/>
        </w:rPr>
        <w:t>1</w:t>
      </w:r>
      <w:r w:rsidR="58FEBBBD" w:rsidRPr="48B9D559">
        <w:rPr>
          <w:rFonts w:ascii="Arial" w:eastAsia="Times New Roman" w:hAnsi="Arial" w:cs="Arial"/>
          <w:color w:val="343434"/>
          <w:sz w:val="24"/>
          <w:szCs w:val="24"/>
        </w:rPr>
        <w:t>.</w:t>
      </w:r>
      <w:r>
        <w:tab/>
      </w:r>
      <w:r w:rsidR="58FEBBBD" w:rsidRPr="00752FFF">
        <w:rPr>
          <w:rFonts w:ascii="Arial" w:eastAsia="Times New Roman" w:hAnsi="Arial" w:cs="Arial"/>
          <w:color w:val="343434"/>
          <w:sz w:val="24"/>
          <w:szCs w:val="24"/>
          <w:u w:val="single"/>
        </w:rPr>
        <w:t>Current Definition</w:t>
      </w:r>
    </w:p>
    <w:p w14:paraId="0B0B1E07" w14:textId="416D7899" w:rsidR="4F3FF15E" w:rsidRDefault="4F3FF15E" w:rsidP="48B9D559">
      <w:pPr>
        <w:widowControl/>
        <w:ind w:firstLine="720"/>
        <w:rPr>
          <w:rFonts w:ascii="Arial" w:eastAsia="Times New Roman" w:hAnsi="Arial" w:cs="Arial"/>
          <w:color w:val="343434"/>
          <w:sz w:val="24"/>
          <w:szCs w:val="24"/>
        </w:rPr>
      </w:pPr>
    </w:p>
    <w:p w14:paraId="401DEFEC" w14:textId="70FD69B8" w:rsidR="0F665B50" w:rsidRDefault="0F665B50" w:rsidP="4F3FF15E">
      <w:pPr>
        <w:widowControl/>
        <w:ind w:firstLine="720"/>
        <w:rPr>
          <w:rFonts w:ascii="Arial" w:eastAsia="Times New Roman" w:hAnsi="Arial" w:cs="Arial"/>
          <w:color w:val="343434"/>
          <w:sz w:val="24"/>
          <w:szCs w:val="24"/>
        </w:rPr>
      </w:pPr>
      <w:r w:rsidRPr="4F3FF15E">
        <w:rPr>
          <w:rFonts w:ascii="Arial" w:eastAsia="Times New Roman" w:hAnsi="Arial" w:cs="Arial"/>
          <w:color w:val="343434"/>
          <w:sz w:val="24"/>
          <w:szCs w:val="24"/>
        </w:rPr>
        <w:t>Many of the technical review screens contained in Section 7 of Chapter 324 assess whether a project has the potential to impact grid safety and reliability</w:t>
      </w:r>
      <w:r w:rsidR="00640E74">
        <w:rPr>
          <w:rFonts w:ascii="Arial" w:eastAsia="Times New Roman" w:hAnsi="Arial" w:cs="Arial"/>
          <w:color w:val="343434"/>
          <w:sz w:val="24"/>
          <w:szCs w:val="24"/>
        </w:rPr>
        <w:t xml:space="preserve"> of the Distribution System</w:t>
      </w:r>
      <w:r w:rsidRPr="4F3FF15E">
        <w:rPr>
          <w:rFonts w:ascii="Arial" w:eastAsia="Times New Roman" w:hAnsi="Arial" w:cs="Arial"/>
          <w:color w:val="343434"/>
          <w:sz w:val="24"/>
          <w:szCs w:val="24"/>
        </w:rPr>
        <w:t xml:space="preserve">. </w:t>
      </w:r>
      <w:r w:rsidRPr="387FC0FA">
        <w:rPr>
          <w:rFonts w:ascii="Arial" w:eastAsia="Times New Roman" w:hAnsi="Arial" w:cs="Arial"/>
          <w:color w:val="343434"/>
          <w:sz w:val="24"/>
          <w:szCs w:val="24"/>
        </w:rPr>
        <w:t xml:space="preserve"> </w:t>
      </w:r>
      <w:r w:rsidRPr="4F3FF15E">
        <w:rPr>
          <w:rFonts w:ascii="Arial" w:eastAsia="Times New Roman" w:hAnsi="Arial" w:cs="Arial"/>
          <w:color w:val="343434"/>
          <w:sz w:val="24"/>
          <w:szCs w:val="24"/>
        </w:rPr>
        <w:t xml:space="preserve">If a project passes these screens, it can be processed as a Level 1 or Level 2 project and </w:t>
      </w:r>
      <w:r w:rsidRPr="387FC0FA">
        <w:rPr>
          <w:rFonts w:ascii="Arial" w:eastAsia="Times New Roman" w:hAnsi="Arial" w:cs="Arial"/>
          <w:color w:val="343434"/>
          <w:sz w:val="24"/>
          <w:szCs w:val="24"/>
        </w:rPr>
        <w:t>interconnect</w:t>
      </w:r>
      <w:r w:rsidR="2251C0E1" w:rsidRPr="387FC0FA">
        <w:rPr>
          <w:rFonts w:ascii="Arial" w:eastAsia="Times New Roman" w:hAnsi="Arial" w:cs="Arial"/>
          <w:color w:val="343434"/>
          <w:sz w:val="24"/>
          <w:szCs w:val="24"/>
        </w:rPr>
        <w:t>ed</w:t>
      </w:r>
      <w:r w:rsidRPr="4F3FF15E">
        <w:rPr>
          <w:rFonts w:ascii="Arial" w:eastAsia="Times New Roman" w:hAnsi="Arial" w:cs="Arial"/>
          <w:color w:val="343434"/>
          <w:sz w:val="24"/>
          <w:szCs w:val="24"/>
        </w:rPr>
        <w:t xml:space="preserve"> without extensive delay.</w:t>
      </w:r>
      <w:r w:rsidR="00640E74">
        <w:rPr>
          <w:rFonts w:ascii="Arial" w:eastAsia="Times New Roman" w:hAnsi="Arial" w:cs="Arial"/>
          <w:color w:val="343434"/>
          <w:sz w:val="24"/>
          <w:szCs w:val="24"/>
        </w:rPr>
        <w:t xml:space="preserve"> Often the impact on grid safety and reliability is best understood when considering a proposed project within the larger context of the Aggregated Generation on the </w:t>
      </w:r>
      <w:r w:rsidR="0066328D">
        <w:rPr>
          <w:rFonts w:ascii="Arial" w:eastAsia="Times New Roman" w:hAnsi="Arial" w:cs="Arial"/>
          <w:color w:val="343434"/>
          <w:sz w:val="24"/>
          <w:szCs w:val="24"/>
        </w:rPr>
        <w:t>Distribution System.</w:t>
      </w:r>
    </w:p>
    <w:p w14:paraId="145DEFE7" w14:textId="727273CB" w:rsidR="7E2C19CF" w:rsidRDefault="7E2C19CF" w:rsidP="7E2C19CF">
      <w:pPr>
        <w:widowControl/>
        <w:ind w:firstLine="720"/>
        <w:rPr>
          <w:rFonts w:ascii="Arial" w:eastAsia="Times New Roman" w:hAnsi="Arial" w:cs="Arial"/>
          <w:color w:val="343434"/>
          <w:sz w:val="24"/>
          <w:szCs w:val="24"/>
        </w:rPr>
      </w:pPr>
    </w:p>
    <w:p w14:paraId="57DCCFC8" w14:textId="3B684796" w:rsidR="67817009" w:rsidRDefault="56D478BE" w:rsidP="00BF7229">
      <w:pPr>
        <w:ind w:firstLine="720"/>
        <w:rPr>
          <w:rFonts w:ascii="Arial" w:eastAsia="Arial" w:hAnsi="Arial" w:cs="Arial"/>
          <w:color w:val="343434"/>
          <w:sz w:val="24"/>
          <w:szCs w:val="24"/>
        </w:rPr>
      </w:pPr>
      <w:r w:rsidRPr="48B9D559">
        <w:rPr>
          <w:rFonts w:ascii="Arial" w:eastAsia="Arial" w:hAnsi="Arial" w:cs="Arial"/>
          <w:color w:val="343434"/>
          <w:sz w:val="24"/>
          <w:szCs w:val="24"/>
        </w:rPr>
        <w:t xml:space="preserve">As currently written, Chapter 324’s definition of Aggregated Generation includes all existing in-service generation, the generation from the proposing ICGF, and “all ICGFs that have paid the T&amp;D Utility for 100% of interconnection-related costs attributable to it, including costs for studies, distribution facilities, system upgrades, metering, and other items which the ICGF has cost responsibility.”  Current Ch. 324 § 2(A).  The plain language of the current rule refers to “100% of interconnection-related costs.”  This would appear to refer to both transmission and distribution costs.  This reading made it nearly impossible for a Level 4 project to be considered Aggregated Generation and safe from restudy, since it could only pay for all costs following completion of ISO-NE study.  </w:t>
      </w:r>
      <w:r w:rsidR="3A4C493C" w:rsidRPr="48B9D559">
        <w:rPr>
          <w:rFonts w:ascii="Arial" w:eastAsia="Arial" w:hAnsi="Arial" w:cs="Arial"/>
          <w:color w:val="343434"/>
          <w:sz w:val="24"/>
          <w:szCs w:val="24"/>
        </w:rPr>
        <w:t xml:space="preserve">However, in 2022, the Commission clarified that the interconnection-related costs an ICGF must pay to be counted as </w:t>
      </w:r>
      <w:r w:rsidR="57C966EE" w:rsidRPr="48B9D559">
        <w:rPr>
          <w:rFonts w:ascii="Arial" w:eastAsia="Arial" w:hAnsi="Arial" w:cs="Arial"/>
          <w:color w:val="343434"/>
          <w:sz w:val="24"/>
          <w:szCs w:val="24"/>
        </w:rPr>
        <w:t>Aggregated</w:t>
      </w:r>
      <w:r w:rsidR="3A4C493C" w:rsidRPr="48B9D559">
        <w:rPr>
          <w:rFonts w:ascii="Arial" w:eastAsia="Arial" w:hAnsi="Arial" w:cs="Arial"/>
          <w:color w:val="343434"/>
          <w:sz w:val="24"/>
          <w:szCs w:val="24"/>
        </w:rPr>
        <w:t xml:space="preserve"> Generation were limited </w:t>
      </w:r>
      <w:r w:rsidR="65C2E3F8" w:rsidRPr="48B9D559">
        <w:rPr>
          <w:rFonts w:ascii="Arial" w:eastAsia="Arial" w:hAnsi="Arial" w:cs="Arial"/>
          <w:color w:val="343434"/>
          <w:sz w:val="24"/>
          <w:szCs w:val="24"/>
        </w:rPr>
        <w:t>to</w:t>
      </w:r>
      <w:r w:rsidR="3A4C493C" w:rsidRPr="48B9D559">
        <w:rPr>
          <w:rFonts w:ascii="Arial" w:eastAsia="Arial" w:hAnsi="Arial" w:cs="Arial"/>
          <w:color w:val="343434"/>
          <w:sz w:val="24"/>
          <w:szCs w:val="24"/>
        </w:rPr>
        <w:t xml:space="preserve"> distribution-related costs.  </w:t>
      </w:r>
      <w:r w:rsidR="4C02F9FE" w:rsidRPr="00BF7229">
        <w:rPr>
          <w:rFonts w:ascii="Arial" w:eastAsia="Arial" w:hAnsi="Arial" w:cs="Arial"/>
          <w:i/>
          <w:iCs/>
          <w:color w:val="343434"/>
          <w:sz w:val="24"/>
          <w:szCs w:val="24"/>
        </w:rPr>
        <w:t>Central Maine Power Company, Request for Approval of Waiver of Chapter 324</w:t>
      </w:r>
      <w:r w:rsidR="43206B3A" w:rsidRPr="48B9D559">
        <w:rPr>
          <w:rFonts w:ascii="Arial" w:eastAsia="Arial" w:hAnsi="Arial" w:cs="Arial"/>
          <w:color w:val="343434"/>
          <w:sz w:val="24"/>
          <w:szCs w:val="24"/>
        </w:rPr>
        <w:t>, Docket No. 2020-00211, Order Clarifying Order Granting Waiver (Oct. 20, 2022).</w:t>
      </w:r>
    </w:p>
    <w:p w14:paraId="4E7A5FE3" w14:textId="5BFEF3DD" w:rsidR="48B9D559" w:rsidRDefault="48B9D559" w:rsidP="48B9D559">
      <w:pPr>
        <w:ind w:firstLine="720"/>
        <w:rPr>
          <w:rFonts w:ascii="Arial" w:eastAsia="Arial" w:hAnsi="Arial" w:cs="Arial"/>
          <w:color w:val="343434"/>
          <w:sz w:val="24"/>
          <w:szCs w:val="24"/>
        </w:rPr>
      </w:pPr>
    </w:p>
    <w:p w14:paraId="5F72EFC3" w14:textId="75115712" w:rsidR="16F6095C" w:rsidRPr="00D601F3" w:rsidRDefault="16F6095C" w:rsidP="00BF7229">
      <w:pPr>
        <w:ind w:left="720" w:firstLine="720"/>
        <w:rPr>
          <w:rFonts w:ascii="Arial" w:eastAsia="Arial" w:hAnsi="Arial" w:cs="Arial"/>
          <w:color w:val="343434"/>
          <w:sz w:val="24"/>
          <w:szCs w:val="24"/>
          <w:u w:val="single"/>
        </w:rPr>
      </w:pPr>
      <w:r w:rsidRPr="387FC0FA">
        <w:rPr>
          <w:rFonts w:ascii="Arial" w:eastAsia="Arial" w:hAnsi="Arial" w:cs="Arial"/>
          <w:color w:val="343434"/>
          <w:sz w:val="24"/>
          <w:szCs w:val="24"/>
        </w:rPr>
        <w:t>2.</w:t>
      </w:r>
      <w:r>
        <w:tab/>
      </w:r>
      <w:r w:rsidR="32CC7640" w:rsidRPr="00D601F3">
        <w:rPr>
          <w:rFonts w:ascii="Arial" w:eastAsia="Arial" w:hAnsi="Arial" w:cs="Arial"/>
          <w:color w:val="343434"/>
          <w:sz w:val="24"/>
          <w:szCs w:val="24"/>
          <w:u w:val="single"/>
        </w:rPr>
        <w:t>Proposed Rule</w:t>
      </w:r>
    </w:p>
    <w:p w14:paraId="04F5D06D" w14:textId="06F693C8" w:rsidR="48B9D559" w:rsidRDefault="48B9D559" w:rsidP="48B9D559">
      <w:pPr>
        <w:ind w:firstLine="720"/>
        <w:rPr>
          <w:rFonts w:ascii="Arial" w:eastAsia="Arial" w:hAnsi="Arial" w:cs="Arial"/>
          <w:color w:val="343434"/>
          <w:sz w:val="24"/>
          <w:szCs w:val="24"/>
        </w:rPr>
      </w:pPr>
    </w:p>
    <w:p w14:paraId="2D6008D8" w14:textId="44CDB965" w:rsidR="42DE38A3" w:rsidRDefault="42DE38A3" w:rsidP="48B9D559">
      <w:pPr>
        <w:ind w:firstLine="720"/>
        <w:rPr>
          <w:rFonts w:ascii="Arial" w:eastAsia="Arial" w:hAnsi="Arial" w:cs="Arial"/>
          <w:color w:val="343434"/>
          <w:sz w:val="24"/>
          <w:szCs w:val="24"/>
        </w:rPr>
      </w:pPr>
      <w:r w:rsidRPr="688EB19F">
        <w:rPr>
          <w:rFonts w:ascii="Arial" w:eastAsia="Arial" w:hAnsi="Arial" w:cs="Arial"/>
          <w:color w:val="343434"/>
          <w:sz w:val="24"/>
          <w:szCs w:val="24"/>
        </w:rPr>
        <w:t xml:space="preserve">In the NOR, the Commission proposed </w:t>
      </w:r>
      <w:r w:rsidR="689C12BE" w:rsidRPr="688EB19F">
        <w:rPr>
          <w:rFonts w:ascii="Arial" w:eastAsia="Arial" w:hAnsi="Arial" w:cs="Arial"/>
          <w:color w:val="343434"/>
          <w:sz w:val="24"/>
          <w:szCs w:val="24"/>
        </w:rPr>
        <w:t xml:space="preserve">that </w:t>
      </w:r>
      <w:r w:rsidR="3A4C0278" w:rsidRPr="137E69BE">
        <w:rPr>
          <w:rFonts w:ascii="Arial" w:eastAsia="Arial" w:hAnsi="Arial" w:cs="Arial"/>
          <w:color w:val="343434"/>
          <w:sz w:val="24"/>
          <w:szCs w:val="24"/>
        </w:rPr>
        <w:t>the definition of Aggregated Generation</w:t>
      </w:r>
      <w:r w:rsidR="689C12BE" w:rsidRPr="688EB19F">
        <w:rPr>
          <w:rFonts w:ascii="Arial" w:eastAsia="Arial" w:hAnsi="Arial" w:cs="Arial"/>
          <w:color w:val="343434"/>
          <w:sz w:val="24"/>
          <w:szCs w:val="24"/>
        </w:rPr>
        <w:t xml:space="preserve"> be amended to include all </w:t>
      </w:r>
      <w:r w:rsidR="5CB990F3" w:rsidRPr="688EB19F">
        <w:rPr>
          <w:rFonts w:ascii="Arial" w:eastAsia="Arial" w:hAnsi="Arial" w:cs="Arial"/>
          <w:color w:val="343434"/>
          <w:sz w:val="24"/>
          <w:szCs w:val="24"/>
        </w:rPr>
        <w:t xml:space="preserve">existing generation, the generation from the proposed ICGF, and </w:t>
      </w:r>
      <w:r w:rsidR="689C12BE" w:rsidRPr="688EB19F">
        <w:rPr>
          <w:rFonts w:ascii="Arial" w:eastAsia="Arial" w:hAnsi="Arial" w:cs="Arial"/>
          <w:color w:val="343434"/>
          <w:sz w:val="24"/>
          <w:szCs w:val="24"/>
        </w:rPr>
        <w:t>proje</w:t>
      </w:r>
      <w:r w:rsidR="504CFE80" w:rsidRPr="688EB19F">
        <w:rPr>
          <w:rFonts w:ascii="Arial" w:eastAsia="Arial" w:hAnsi="Arial" w:cs="Arial"/>
          <w:color w:val="343434"/>
          <w:sz w:val="24"/>
          <w:szCs w:val="24"/>
        </w:rPr>
        <w:t xml:space="preserve">cts with </w:t>
      </w:r>
      <w:r w:rsidR="00DE6486">
        <w:rPr>
          <w:rFonts w:ascii="Arial" w:eastAsia="Arial" w:hAnsi="Arial" w:cs="Arial"/>
          <w:color w:val="343434"/>
          <w:sz w:val="24"/>
          <w:szCs w:val="24"/>
        </w:rPr>
        <w:t>a fully</w:t>
      </w:r>
      <w:r w:rsidR="504CFE80" w:rsidRPr="688EB19F">
        <w:rPr>
          <w:rFonts w:ascii="Arial" w:eastAsia="Arial" w:hAnsi="Arial" w:cs="Arial"/>
          <w:color w:val="343434"/>
          <w:sz w:val="24"/>
          <w:szCs w:val="24"/>
        </w:rPr>
        <w:t xml:space="preserve"> executed</w:t>
      </w:r>
      <w:r w:rsidR="689C12BE" w:rsidRPr="688EB19F">
        <w:rPr>
          <w:rFonts w:ascii="Arial" w:eastAsia="Arial" w:hAnsi="Arial" w:cs="Arial"/>
          <w:color w:val="343434"/>
          <w:sz w:val="24"/>
          <w:szCs w:val="24"/>
        </w:rPr>
        <w:t xml:space="preserve"> </w:t>
      </w:r>
      <w:r w:rsidR="411F046B" w:rsidRPr="137E69BE">
        <w:rPr>
          <w:rFonts w:ascii="Arial" w:eastAsia="Arial" w:hAnsi="Arial" w:cs="Arial"/>
          <w:color w:val="343434"/>
          <w:sz w:val="24"/>
          <w:szCs w:val="24"/>
        </w:rPr>
        <w:t>interconnection agreement (</w:t>
      </w:r>
      <w:r w:rsidR="689C12BE" w:rsidRPr="688EB19F">
        <w:rPr>
          <w:rFonts w:ascii="Arial" w:eastAsia="Arial" w:hAnsi="Arial" w:cs="Arial"/>
          <w:color w:val="343434"/>
          <w:sz w:val="24"/>
          <w:szCs w:val="24"/>
        </w:rPr>
        <w:t>IA</w:t>
      </w:r>
      <w:r w:rsidR="1281B20F" w:rsidRPr="137E69BE">
        <w:rPr>
          <w:rFonts w:ascii="Arial" w:eastAsia="Arial" w:hAnsi="Arial" w:cs="Arial"/>
          <w:color w:val="343434"/>
          <w:sz w:val="24"/>
          <w:szCs w:val="24"/>
        </w:rPr>
        <w:t>)</w:t>
      </w:r>
      <w:r w:rsidR="26FFF023" w:rsidRPr="137E69BE">
        <w:rPr>
          <w:rFonts w:ascii="Arial" w:eastAsia="Arial" w:hAnsi="Arial" w:cs="Arial"/>
          <w:color w:val="343434"/>
          <w:sz w:val="24"/>
          <w:szCs w:val="24"/>
        </w:rPr>
        <w:t>,</w:t>
      </w:r>
      <w:r w:rsidR="2A8EC299" w:rsidRPr="688EB19F">
        <w:rPr>
          <w:rFonts w:ascii="Arial" w:eastAsia="Arial" w:hAnsi="Arial" w:cs="Arial"/>
          <w:color w:val="343434"/>
          <w:sz w:val="24"/>
          <w:szCs w:val="24"/>
        </w:rPr>
        <w:t xml:space="preserve"> </w:t>
      </w:r>
      <w:r w:rsidR="2A8EC299" w:rsidRPr="688EB19F">
        <w:rPr>
          <w:rFonts w:ascii="Arial" w:eastAsia="Arial" w:hAnsi="Arial" w:cs="Arial"/>
          <w:color w:val="343434"/>
          <w:sz w:val="24"/>
          <w:szCs w:val="24"/>
        </w:rPr>
        <w:lastRenderedPageBreak/>
        <w:t xml:space="preserve">regardless of whether they have paid for their </w:t>
      </w:r>
      <w:r w:rsidR="4D0D569E" w:rsidRPr="137E69BE">
        <w:rPr>
          <w:rFonts w:ascii="Arial" w:eastAsia="Arial" w:hAnsi="Arial" w:cs="Arial"/>
          <w:color w:val="343434"/>
          <w:sz w:val="24"/>
          <w:szCs w:val="24"/>
        </w:rPr>
        <w:t>D</w:t>
      </w:r>
      <w:r w:rsidR="26FFF023" w:rsidRPr="137E69BE">
        <w:rPr>
          <w:rFonts w:ascii="Arial" w:eastAsia="Arial" w:hAnsi="Arial" w:cs="Arial"/>
          <w:color w:val="343434"/>
          <w:sz w:val="24"/>
          <w:szCs w:val="24"/>
        </w:rPr>
        <w:t xml:space="preserve">istribution </w:t>
      </w:r>
      <w:r w:rsidR="2658607D" w:rsidRPr="137E69BE">
        <w:rPr>
          <w:rFonts w:ascii="Arial" w:eastAsia="Arial" w:hAnsi="Arial" w:cs="Arial"/>
          <w:color w:val="343434"/>
          <w:sz w:val="24"/>
          <w:szCs w:val="24"/>
        </w:rPr>
        <w:t>U</w:t>
      </w:r>
      <w:r w:rsidR="26FFF023" w:rsidRPr="137E69BE">
        <w:rPr>
          <w:rFonts w:ascii="Arial" w:eastAsia="Arial" w:hAnsi="Arial" w:cs="Arial"/>
          <w:color w:val="343434"/>
          <w:sz w:val="24"/>
          <w:szCs w:val="24"/>
        </w:rPr>
        <w:t>pgrades</w:t>
      </w:r>
      <w:r w:rsidR="2A8EC299" w:rsidRPr="688EB19F">
        <w:rPr>
          <w:rFonts w:ascii="Arial" w:eastAsia="Arial" w:hAnsi="Arial" w:cs="Arial"/>
          <w:color w:val="343434"/>
          <w:sz w:val="24"/>
          <w:szCs w:val="24"/>
        </w:rPr>
        <w:t xml:space="preserve">.  </w:t>
      </w:r>
    </w:p>
    <w:p w14:paraId="48294216" w14:textId="3CE0E0FD" w:rsidR="48B9D559" w:rsidRDefault="48B9D559" w:rsidP="48B9D559">
      <w:pPr>
        <w:ind w:firstLine="720"/>
        <w:rPr>
          <w:rFonts w:ascii="Arial" w:eastAsia="Arial" w:hAnsi="Arial" w:cs="Arial"/>
          <w:color w:val="343434"/>
          <w:sz w:val="24"/>
          <w:szCs w:val="24"/>
        </w:rPr>
      </w:pPr>
    </w:p>
    <w:p w14:paraId="13B6B90B" w14:textId="1D3BF58A" w:rsidR="7333AFC1" w:rsidRDefault="7333AFC1" w:rsidP="00BF7229">
      <w:pPr>
        <w:ind w:left="720" w:firstLine="720"/>
        <w:rPr>
          <w:rFonts w:ascii="Arial" w:eastAsia="Arial" w:hAnsi="Arial" w:cs="Arial"/>
          <w:color w:val="343434"/>
          <w:sz w:val="24"/>
          <w:szCs w:val="24"/>
        </w:rPr>
      </w:pPr>
      <w:r w:rsidRPr="48B9D559">
        <w:rPr>
          <w:rFonts w:ascii="Arial" w:eastAsia="Arial" w:hAnsi="Arial" w:cs="Arial"/>
          <w:color w:val="343434"/>
          <w:sz w:val="24"/>
          <w:szCs w:val="24"/>
        </w:rPr>
        <w:t>3</w:t>
      </w:r>
      <w:r w:rsidR="24B22C27" w:rsidRPr="48B9D559">
        <w:rPr>
          <w:rFonts w:ascii="Arial" w:eastAsia="Arial" w:hAnsi="Arial" w:cs="Arial"/>
          <w:color w:val="343434"/>
          <w:sz w:val="24"/>
          <w:szCs w:val="24"/>
        </w:rPr>
        <w:t>.</w:t>
      </w:r>
      <w:r>
        <w:tab/>
      </w:r>
      <w:r w:rsidR="24B22C27" w:rsidRPr="00BF7229">
        <w:rPr>
          <w:rFonts w:ascii="Arial" w:eastAsia="Arial" w:hAnsi="Arial" w:cs="Arial"/>
          <w:color w:val="343434"/>
          <w:sz w:val="24"/>
          <w:szCs w:val="24"/>
          <w:u w:val="single"/>
        </w:rPr>
        <w:t>Comments</w:t>
      </w:r>
    </w:p>
    <w:p w14:paraId="22B000B5" w14:textId="5C8A00F8" w:rsidR="48B9D559" w:rsidRDefault="48B9D559" w:rsidP="48B9D559">
      <w:pPr>
        <w:ind w:left="720" w:firstLine="720"/>
        <w:rPr>
          <w:rFonts w:ascii="Arial" w:eastAsia="Arial" w:hAnsi="Arial" w:cs="Arial"/>
          <w:color w:val="343434"/>
          <w:sz w:val="24"/>
          <w:szCs w:val="24"/>
        </w:rPr>
      </w:pPr>
    </w:p>
    <w:p w14:paraId="7A689CA6" w14:textId="6AC2A296" w:rsidR="59EDF5F9" w:rsidRDefault="59EDF5F9" w:rsidP="48B9D559">
      <w:pPr>
        <w:ind w:firstLine="720"/>
        <w:rPr>
          <w:rFonts w:ascii="Arial" w:eastAsia="Arial" w:hAnsi="Arial" w:cs="Arial"/>
          <w:color w:val="343434"/>
          <w:sz w:val="24"/>
          <w:szCs w:val="24"/>
        </w:rPr>
      </w:pPr>
      <w:r w:rsidRPr="72FD52FE">
        <w:rPr>
          <w:rFonts w:ascii="Arial" w:eastAsia="Arial" w:hAnsi="Arial" w:cs="Arial"/>
          <w:color w:val="343434"/>
          <w:sz w:val="24"/>
          <w:szCs w:val="24"/>
        </w:rPr>
        <w:t xml:space="preserve">Both CMP and Versant </w:t>
      </w:r>
      <w:r w:rsidR="289D625C" w:rsidRPr="72FD52FE">
        <w:rPr>
          <w:rFonts w:ascii="Arial" w:eastAsia="Arial" w:hAnsi="Arial" w:cs="Arial"/>
          <w:color w:val="343434"/>
          <w:sz w:val="24"/>
          <w:szCs w:val="24"/>
        </w:rPr>
        <w:t xml:space="preserve">generally </w:t>
      </w:r>
      <w:r w:rsidRPr="72FD52FE">
        <w:rPr>
          <w:rFonts w:ascii="Arial" w:eastAsia="Arial" w:hAnsi="Arial" w:cs="Arial"/>
          <w:color w:val="343434"/>
          <w:sz w:val="24"/>
          <w:szCs w:val="24"/>
        </w:rPr>
        <w:t>expressed</w:t>
      </w:r>
      <w:r w:rsidR="49BE4C38" w:rsidRPr="72FD52FE">
        <w:rPr>
          <w:rFonts w:ascii="Arial" w:eastAsia="Arial" w:hAnsi="Arial" w:cs="Arial"/>
          <w:color w:val="343434"/>
          <w:sz w:val="24"/>
          <w:szCs w:val="24"/>
        </w:rPr>
        <w:t xml:space="preserve"> support for the definition proposed in the NOR. </w:t>
      </w:r>
      <w:r w:rsidR="06A1C423" w:rsidRPr="72FD52FE">
        <w:rPr>
          <w:rFonts w:ascii="Arial" w:eastAsia="Times New Roman" w:hAnsi="Arial" w:cs="Arial"/>
          <w:color w:val="343434"/>
          <w:sz w:val="24"/>
          <w:szCs w:val="24"/>
        </w:rPr>
        <w:t xml:space="preserve">Versant June 13 Comments at </w:t>
      </w:r>
      <w:proofErr w:type="gramStart"/>
      <w:r w:rsidR="06A1C423" w:rsidRPr="72FD52FE">
        <w:rPr>
          <w:rFonts w:ascii="Arial" w:eastAsia="Times New Roman" w:hAnsi="Arial" w:cs="Arial"/>
          <w:color w:val="343434"/>
          <w:sz w:val="24"/>
          <w:szCs w:val="24"/>
        </w:rPr>
        <w:t>3</w:t>
      </w:r>
      <w:r w:rsidR="3880FF06" w:rsidRPr="5FAB92A3">
        <w:rPr>
          <w:rFonts w:ascii="Arial" w:eastAsia="Times New Roman" w:hAnsi="Arial" w:cs="Arial"/>
          <w:color w:val="343434"/>
          <w:sz w:val="24"/>
          <w:szCs w:val="24"/>
        </w:rPr>
        <w:t>;</w:t>
      </w:r>
      <w:proofErr w:type="gramEnd"/>
      <w:r w:rsidR="06A1C423" w:rsidRPr="72FD52FE">
        <w:rPr>
          <w:rFonts w:ascii="Arial" w:eastAsia="Times New Roman" w:hAnsi="Arial" w:cs="Arial"/>
          <w:color w:val="343434"/>
          <w:sz w:val="24"/>
          <w:szCs w:val="24"/>
        </w:rPr>
        <w:t xml:space="preserve"> CMP June 13 Comments at 2.</w:t>
      </w:r>
      <w:r w:rsidR="49BE4C38" w:rsidRPr="72FD52FE">
        <w:rPr>
          <w:rFonts w:ascii="Arial" w:eastAsia="Arial" w:hAnsi="Arial" w:cs="Arial"/>
          <w:color w:val="343434"/>
          <w:sz w:val="24"/>
          <w:szCs w:val="24"/>
        </w:rPr>
        <w:t xml:space="preserve"> </w:t>
      </w:r>
      <w:proofErr w:type="spellStart"/>
      <w:r w:rsidR="49BE4C38" w:rsidRPr="72FD52FE">
        <w:rPr>
          <w:rFonts w:ascii="Arial" w:eastAsia="Arial" w:hAnsi="Arial" w:cs="Arial"/>
          <w:color w:val="343434"/>
          <w:sz w:val="24"/>
          <w:szCs w:val="24"/>
        </w:rPr>
        <w:t>ReVision</w:t>
      </w:r>
      <w:proofErr w:type="spellEnd"/>
      <w:r w:rsidR="49BE4C38" w:rsidRPr="72FD52FE">
        <w:rPr>
          <w:rFonts w:ascii="Arial" w:eastAsia="Arial" w:hAnsi="Arial" w:cs="Arial"/>
          <w:color w:val="343434"/>
          <w:sz w:val="24"/>
          <w:szCs w:val="24"/>
        </w:rPr>
        <w:t>, Sundog Solar, ACTT</w:t>
      </w:r>
      <w:r w:rsidR="49BE4C38" w:rsidRPr="5FAB92A3">
        <w:rPr>
          <w:rFonts w:ascii="Arial" w:eastAsia="Arial" w:hAnsi="Arial" w:cs="Arial"/>
          <w:color w:val="343434"/>
          <w:sz w:val="24"/>
          <w:szCs w:val="24"/>
        </w:rPr>
        <w:t>,</w:t>
      </w:r>
      <w:r w:rsidR="49BE4C38" w:rsidRPr="72FD52FE">
        <w:rPr>
          <w:rFonts w:ascii="Arial" w:eastAsia="Arial" w:hAnsi="Arial" w:cs="Arial"/>
          <w:color w:val="343434"/>
          <w:sz w:val="24"/>
          <w:szCs w:val="24"/>
        </w:rPr>
        <w:t xml:space="preserve"> GEO, and MREA</w:t>
      </w:r>
      <w:r w:rsidR="1CC7C42B" w:rsidRPr="72FD52FE">
        <w:rPr>
          <w:rFonts w:ascii="Arial" w:eastAsia="Arial" w:hAnsi="Arial" w:cs="Arial"/>
          <w:color w:val="343434"/>
          <w:sz w:val="24"/>
          <w:szCs w:val="24"/>
        </w:rPr>
        <w:t xml:space="preserve">/CCSA opposed the proposed definition.  </w:t>
      </w:r>
    </w:p>
    <w:p w14:paraId="5194FA62" w14:textId="669FE202" w:rsidR="48B9D559" w:rsidRDefault="48B9D559" w:rsidP="48B9D559">
      <w:pPr>
        <w:ind w:firstLine="720"/>
        <w:rPr>
          <w:rFonts w:ascii="Arial" w:eastAsia="Arial" w:hAnsi="Arial" w:cs="Arial"/>
          <w:color w:val="343434"/>
          <w:sz w:val="24"/>
          <w:szCs w:val="24"/>
        </w:rPr>
      </w:pPr>
    </w:p>
    <w:p w14:paraId="5931349F" w14:textId="15423570" w:rsidR="5E5E4D66" w:rsidRDefault="5E5E4D66" w:rsidP="48B9D559">
      <w:pPr>
        <w:ind w:firstLine="720"/>
        <w:rPr>
          <w:rFonts w:ascii="Arial" w:eastAsia="Arial" w:hAnsi="Arial" w:cs="Arial"/>
          <w:color w:val="343434"/>
          <w:sz w:val="24"/>
          <w:szCs w:val="24"/>
        </w:rPr>
      </w:pPr>
      <w:r w:rsidRPr="72FD52FE">
        <w:rPr>
          <w:rFonts w:ascii="Arial" w:eastAsia="Arial" w:hAnsi="Arial" w:cs="Arial"/>
          <w:color w:val="343434"/>
          <w:sz w:val="24"/>
          <w:szCs w:val="24"/>
        </w:rPr>
        <w:t xml:space="preserve">GEO expressed concern that including </w:t>
      </w:r>
      <w:r w:rsidR="2F310504" w:rsidRPr="72FD52FE">
        <w:rPr>
          <w:rFonts w:ascii="Arial" w:eastAsia="Arial" w:hAnsi="Arial" w:cs="Arial"/>
          <w:color w:val="343434"/>
          <w:sz w:val="24"/>
          <w:szCs w:val="24"/>
        </w:rPr>
        <w:t>Level 4 projects</w:t>
      </w:r>
      <w:r w:rsidR="0063107E">
        <w:rPr>
          <w:rFonts w:ascii="Arial" w:eastAsia="Arial" w:hAnsi="Arial" w:cs="Arial"/>
          <w:color w:val="343434"/>
          <w:sz w:val="24"/>
          <w:szCs w:val="24"/>
        </w:rPr>
        <w:t xml:space="preserve"> with an executed IA</w:t>
      </w:r>
      <w:r w:rsidR="2F310504" w:rsidRPr="72FD52FE">
        <w:rPr>
          <w:rFonts w:ascii="Arial" w:eastAsia="Arial" w:hAnsi="Arial" w:cs="Arial"/>
          <w:color w:val="343434"/>
          <w:sz w:val="24"/>
          <w:szCs w:val="24"/>
        </w:rPr>
        <w:t xml:space="preserve"> in the </w:t>
      </w:r>
      <w:r w:rsidR="529BA31B" w:rsidRPr="5FAB92A3">
        <w:rPr>
          <w:rFonts w:ascii="Arial" w:eastAsia="Arial" w:hAnsi="Arial" w:cs="Arial"/>
          <w:color w:val="343434"/>
          <w:sz w:val="24"/>
          <w:szCs w:val="24"/>
        </w:rPr>
        <w:t>definition</w:t>
      </w:r>
      <w:r w:rsidR="2F310504" w:rsidRPr="72FD52FE">
        <w:rPr>
          <w:rFonts w:ascii="Arial" w:eastAsia="Arial" w:hAnsi="Arial" w:cs="Arial"/>
          <w:color w:val="343434"/>
          <w:sz w:val="24"/>
          <w:szCs w:val="24"/>
        </w:rPr>
        <w:t xml:space="preserve"> of Aggregated Generation will </w:t>
      </w:r>
      <w:r w:rsidR="1A6C6138" w:rsidRPr="5FAB92A3">
        <w:rPr>
          <w:rFonts w:ascii="Arial" w:eastAsia="Arial" w:hAnsi="Arial" w:cs="Arial"/>
          <w:color w:val="343434"/>
          <w:sz w:val="24"/>
          <w:szCs w:val="24"/>
        </w:rPr>
        <w:t>negatively</w:t>
      </w:r>
      <w:r w:rsidR="2F310504" w:rsidRPr="5FAB92A3">
        <w:rPr>
          <w:rFonts w:ascii="Arial" w:eastAsia="Arial" w:hAnsi="Arial" w:cs="Arial"/>
          <w:color w:val="343434"/>
          <w:sz w:val="24"/>
          <w:szCs w:val="24"/>
        </w:rPr>
        <w:t xml:space="preserve"> </w:t>
      </w:r>
      <w:r w:rsidR="2F310504" w:rsidRPr="72FD52FE">
        <w:rPr>
          <w:rFonts w:ascii="Arial" w:eastAsia="Arial" w:hAnsi="Arial" w:cs="Arial"/>
          <w:color w:val="343434"/>
          <w:sz w:val="24"/>
          <w:szCs w:val="24"/>
        </w:rPr>
        <w:t xml:space="preserve">impact small projects and risk saddling them with delays and uneconomic upgrade costs.  </w:t>
      </w:r>
      <w:r w:rsidR="088A3792" w:rsidRPr="5FAB92A3">
        <w:rPr>
          <w:rFonts w:ascii="Arial" w:eastAsia="Arial" w:hAnsi="Arial" w:cs="Arial"/>
          <w:color w:val="343434"/>
          <w:sz w:val="24"/>
          <w:szCs w:val="24"/>
        </w:rPr>
        <w:t xml:space="preserve">GEO </w:t>
      </w:r>
      <w:r w:rsidR="4A97ADCC" w:rsidRPr="5FAB92A3">
        <w:rPr>
          <w:rFonts w:ascii="Arial" w:eastAsia="Arial" w:hAnsi="Arial" w:cs="Arial"/>
          <w:color w:val="343434"/>
          <w:sz w:val="24"/>
          <w:szCs w:val="24"/>
        </w:rPr>
        <w:t>June 13</w:t>
      </w:r>
      <w:r w:rsidR="088A3792" w:rsidRPr="72FD52FE">
        <w:rPr>
          <w:rFonts w:ascii="Arial" w:eastAsia="Arial" w:hAnsi="Arial" w:cs="Arial"/>
          <w:color w:val="343434"/>
          <w:sz w:val="24"/>
          <w:szCs w:val="24"/>
        </w:rPr>
        <w:t xml:space="preserve"> Comments at 3.  T</w:t>
      </w:r>
      <w:r w:rsidR="2F310504" w:rsidRPr="72FD52FE">
        <w:rPr>
          <w:rFonts w:ascii="Arial" w:eastAsia="Arial" w:hAnsi="Arial" w:cs="Arial"/>
          <w:color w:val="343434"/>
          <w:sz w:val="24"/>
          <w:szCs w:val="24"/>
        </w:rPr>
        <w:t>he GEO also suggested that if the Commission adopts the proposed definition, the Commission</w:t>
      </w:r>
      <w:r w:rsidR="0E83779D" w:rsidRPr="72FD52FE">
        <w:rPr>
          <w:rFonts w:ascii="Arial" w:eastAsia="Arial" w:hAnsi="Arial" w:cs="Arial"/>
          <w:color w:val="343434"/>
          <w:sz w:val="24"/>
          <w:szCs w:val="24"/>
        </w:rPr>
        <w:t xml:space="preserve"> should reserve a certain amount of capacity for small projects.  </w:t>
      </w:r>
      <w:r w:rsidR="449A2F41" w:rsidRPr="5FAB92A3">
        <w:rPr>
          <w:rFonts w:ascii="Arial" w:eastAsia="Arial" w:hAnsi="Arial" w:cs="Arial"/>
          <w:i/>
          <w:color w:val="343434"/>
          <w:sz w:val="24"/>
          <w:szCs w:val="24"/>
        </w:rPr>
        <w:t>Id</w:t>
      </w:r>
      <w:r w:rsidR="449A2F41" w:rsidRPr="72FD52FE">
        <w:rPr>
          <w:rFonts w:ascii="Arial" w:eastAsia="Arial" w:hAnsi="Arial" w:cs="Arial"/>
          <w:color w:val="343434"/>
          <w:sz w:val="24"/>
          <w:szCs w:val="24"/>
        </w:rPr>
        <w:t>. at 4.</w:t>
      </w:r>
    </w:p>
    <w:p w14:paraId="22927628" w14:textId="045EEF77" w:rsidR="48B9D559" w:rsidRDefault="48B9D559" w:rsidP="48B9D559">
      <w:pPr>
        <w:ind w:firstLine="720"/>
        <w:rPr>
          <w:rFonts w:ascii="Arial" w:eastAsia="Arial" w:hAnsi="Arial" w:cs="Arial"/>
          <w:color w:val="343434"/>
          <w:sz w:val="24"/>
          <w:szCs w:val="24"/>
        </w:rPr>
      </w:pPr>
    </w:p>
    <w:p w14:paraId="09228DBE" w14:textId="2831CB33" w:rsidR="7687C12E" w:rsidRDefault="7687C12E" w:rsidP="48B9D559">
      <w:pPr>
        <w:ind w:firstLine="720"/>
        <w:rPr>
          <w:rFonts w:ascii="Arial" w:eastAsia="Arial" w:hAnsi="Arial" w:cs="Arial"/>
          <w:color w:val="343434"/>
          <w:sz w:val="24"/>
          <w:szCs w:val="24"/>
        </w:rPr>
      </w:pPr>
      <w:r w:rsidRPr="72FD52FE">
        <w:rPr>
          <w:rFonts w:ascii="Arial" w:eastAsia="Arial" w:hAnsi="Arial" w:cs="Arial"/>
          <w:color w:val="343434"/>
          <w:sz w:val="24"/>
          <w:szCs w:val="24"/>
        </w:rPr>
        <w:t>MREA/CCSA</w:t>
      </w:r>
      <w:r w:rsidR="221B0F6D" w:rsidRPr="72FD52FE">
        <w:rPr>
          <w:rFonts w:ascii="Arial" w:eastAsia="Arial" w:hAnsi="Arial" w:cs="Arial"/>
          <w:color w:val="343434"/>
          <w:sz w:val="24"/>
          <w:szCs w:val="24"/>
        </w:rPr>
        <w:t xml:space="preserve"> </w:t>
      </w:r>
      <w:r w:rsidR="666597FD" w:rsidRPr="5FAB92A3">
        <w:rPr>
          <w:rFonts w:ascii="Arial" w:eastAsia="Arial" w:hAnsi="Arial" w:cs="Arial"/>
          <w:color w:val="343434"/>
          <w:sz w:val="24"/>
          <w:szCs w:val="24"/>
        </w:rPr>
        <w:t xml:space="preserve">expressed </w:t>
      </w:r>
      <w:r w:rsidR="221B0F6D" w:rsidRPr="72FD52FE">
        <w:rPr>
          <w:rFonts w:ascii="Arial" w:eastAsia="Arial" w:hAnsi="Arial" w:cs="Arial"/>
          <w:color w:val="343434"/>
          <w:sz w:val="24"/>
          <w:szCs w:val="24"/>
        </w:rPr>
        <w:t xml:space="preserve">support </w:t>
      </w:r>
      <w:r w:rsidR="666597FD" w:rsidRPr="5FAB92A3">
        <w:rPr>
          <w:rFonts w:ascii="Arial" w:eastAsia="Arial" w:hAnsi="Arial" w:cs="Arial"/>
          <w:color w:val="343434"/>
          <w:sz w:val="24"/>
          <w:szCs w:val="24"/>
        </w:rPr>
        <w:t xml:space="preserve">for the current definition of </w:t>
      </w:r>
      <w:r w:rsidR="221B0F6D" w:rsidRPr="72FD52FE">
        <w:rPr>
          <w:rFonts w:ascii="Arial" w:eastAsia="Arial" w:hAnsi="Arial" w:cs="Arial"/>
          <w:color w:val="343434"/>
          <w:sz w:val="24"/>
          <w:szCs w:val="24"/>
        </w:rPr>
        <w:t>Chapter 324</w:t>
      </w:r>
      <w:r w:rsidR="666597FD" w:rsidRPr="5FAB92A3">
        <w:rPr>
          <w:rFonts w:ascii="Arial" w:eastAsia="Arial" w:hAnsi="Arial" w:cs="Arial"/>
          <w:color w:val="343434"/>
          <w:sz w:val="24"/>
          <w:szCs w:val="24"/>
        </w:rPr>
        <w:t>, where</w:t>
      </w:r>
      <w:r w:rsidR="221B0F6D" w:rsidRPr="72FD52FE">
        <w:rPr>
          <w:rFonts w:ascii="Arial" w:eastAsia="Arial" w:hAnsi="Arial" w:cs="Arial"/>
          <w:color w:val="343434"/>
          <w:sz w:val="24"/>
          <w:szCs w:val="24"/>
        </w:rPr>
        <w:t xml:space="preserve"> Aggregated Generation </w:t>
      </w:r>
      <w:r w:rsidR="1F02931E" w:rsidRPr="5FAB92A3">
        <w:rPr>
          <w:rFonts w:ascii="Arial" w:eastAsia="Arial" w:hAnsi="Arial" w:cs="Arial"/>
          <w:color w:val="343434"/>
          <w:sz w:val="24"/>
          <w:szCs w:val="24"/>
        </w:rPr>
        <w:t>only includes</w:t>
      </w:r>
      <w:r w:rsidR="221B0F6D" w:rsidRPr="72FD52FE">
        <w:rPr>
          <w:rFonts w:ascii="Arial" w:eastAsia="Arial" w:hAnsi="Arial" w:cs="Arial"/>
          <w:color w:val="343434"/>
          <w:sz w:val="24"/>
          <w:szCs w:val="24"/>
        </w:rPr>
        <w:t xml:space="preserve"> those Level 4 projects that have paid for their </w:t>
      </w:r>
      <w:r w:rsidR="72EB5386" w:rsidRPr="72FD52FE">
        <w:rPr>
          <w:rFonts w:ascii="Arial" w:eastAsia="Arial" w:hAnsi="Arial" w:cs="Arial"/>
          <w:color w:val="343434"/>
          <w:sz w:val="24"/>
          <w:szCs w:val="24"/>
        </w:rPr>
        <w:t xml:space="preserve">Distribution Upgrades.  MREA/CCSA also proposed that </w:t>
      </w:r>
      <w:r w:rsidR="18FE436C" w:rsidRPr="72FD52FE">
        <w:rPr>
          <w:rFonts w:ascii="Arial" w:eastAsia="Arial" w:hAnsi="Arial" w:cs="Arial"/>
          <w:color w:val="343434"/>
          <w:sz w:val="24"/>
          <w:szCs w:val="24"/>
        </w:rPr>
        <w:t>once the invoice for Distribution Upgrades has been issued to the Level 4 project, any Level 2 project that applied within 30 days</w:t>
      </w:r>
      <w:r w:rsidR="1F9C9AD0" w:rsidRPr="72FD52FE">
        <w:rPr>
          <w:rFonts w:ascii="Arial" w:eastAsia="Arial" w:hAnsi="Arial" w:cs="Arial"/>
          <w:color w:val="343434"/>
          <w:sz w:val="24"/>
          <w:szCs w:val="24"/>
        </w:rPr>
        <w:t xml:space="preserve"> of the invoice being issued would be placed on hold until the Level 4 project paid the invoice</w:t>
      </w:r>
      <w:r w:rsidR="02624A0E" w:rsidRPr="5FAB92A3">
        <w:rPr>
          <w:rFonts w:ascii="Arial" w:eastAsia="Arial" w:hAnsi="Arial" w:cs="Arial"/>
          <w:color w:val="343434"/>
          <w:sz w:val="24"/>
          <w:szCs w:val="24"/>
        </w:rPr>
        <w:t>,</w:t>
      </w:r>
      <w:r w:rsidR="1F9C9AD0" w:rsidRPr="72FD52FE">
        <w:rPr>
          <w:rFonts w:ascii="Arial" w:eastAsia="Arial" w:hAnsi="Arial" w:cs="Arial"/>
          <w:color w:val="343434"/>
          <w:sz w:val="24"/>
          <w:szCs w:val="24"/>
        </w:rPr>
        <w:t xml:space="preserve"> or 30 days have passed.  </w:t>
      </w:r>
      <w:r w:rsidR="0C0573EC" w:rsidRPr="72FD52FE">
        <w:rPr>
          <w:rFonts w:ascii="Arial" w:eastAsia="Arial" w:hAnsi="Arial" w:cs="Arial"/>
          <w:color w:val="343434"/>
          <w:sz w:val="24"/>
          <w:szCs w:val="24"/>
        </w:rPr>
        <w:t xml:space="preserve">MREA/CCSA June 13 Comments at 3-4.  </w:t>
      </w:r>
      <w:r w:rsidR="1F9C9AD0" w:rsidRPr="72FD52FE">
        <w:rPr>
          <w:rFonts w:ascii="Arial" w:eastAsia="Arial" w:hAnsi="Arial" w:cs="Arial"/>
          <w:color w:val="343434"/>
          <w:sz w:val="24"/>
          <w:szCs w:val="24"/>
        </w:rPr>
        <w:t xml:space="preserve">MREA/CCSA stated that this proposal would rebalance the treatment </w:t>
      </w:r>
      <w:r w:rsidR="7EEF0D68" w:rsidRPr="72FD52FE">
        <w:rPr>
          <w:rFonts w:ascii="Arial" w:eastAsia="Arial" w:hAnsi="Arial" w:cs="Arial"/>
          <w:color w:val="343434"/>
          <w:sz w:val="24"/>
          <w:szCs w:val="24"/>
        </w:rPr>
        <w:t xml:space="preserve">of Level 2 and Level 4 projects.  Alternatively, MREA/CCSA proposed adding a cutoff date to the </w:t>
      </w:r>
      <w:r w:rsidR="292F5FD9" w:rsidRPr="72FD52FE">
        <w:rPr>
          <w:rFonts w:ascii="Arial" w:eastAsia="Arial" w:hAnsi="Arial" w:cs="Arial"/>
          <w:color w:val="343434"/>
          <w:sz w:val="24"/>
          <w:szCs w:val="24"/>
        </w:rPr>
        <w:t>proposed definition</w:t>
      </w:r>
      <w:r w:rsidR="7EEF0D68" w:rsidRPr="72FD52FE">
        <w:rPr>
          <w:rFonts w:ascii="Arial" w:eastAsia="Arial" w:hAnsi="Arial" w:cs="Arial"/>
          <w:color w:val="343434"/>
          <w:sz w:val="24"/>
          <w:szCs w:val="24"/>
        </w:rPr>
        <w:t xml:space="preserve"> of Aggregated Generation, reverting to the existing definit</w:t>
      </w:r>
      <w:r w:rsidR="5524B400" w:rsidRPr="72FD52FE">
        <w:rPr>
          <w:rFonts w:ascii="Arial" w:eastAsia="Arial" w:hAnsi="Arial" w:cs="Arial"/>
          <w:color w:val="343434"/>
          <w:sz w:val="24"/>
          <w:szCs w:val="24"/>
        </w:rPr>
        <w:t>i</w:t>
      </w:r>
      <w:r w:rsidR="7EEF0D68" w:rsidRPr="72FD52FE">
        <w:rPr>
          <w:rFonts w:ascii="Arial" w:eastAsia="Arial" w:hAnsi="Arial" w:cs="Arial"/>
          <w:color w:val="343434"/>
          <w:sz w:val="24"/>
          <w:szCs w:val="24"/>
        </w:rPr>
        <w:t>on after December 31</w:t>
      </w:r>
      <w:r w:rsidR="167FCECF" w:rsidRPr="72FD52FE">
        <w:rPr>
          <w:rFonts w:ascii="Arial" w:eastAsia="Arial" w:hAnsi="Arial" w:cs="Arial"/>
          <w:color w:val="343434"/>
          <w:sz w:val="24"/>
          <w:szCs w:val="24"/>
        </w:rPr>
        <w:t xml:space="preserve">, 2024, the commercial </w:t>
      </w:r>
      <w:r w:rsidR="13969A07" w:rsidRPr="72FD52FE">
        <w:rPr>
          <w:rFonts w:ascii="Arial" w:eastAsia="Arial" w:hAnsi="Arial" w:cs="Arial"/>
          <w:color w:val="343434"/>
          <w:sz w:val="24"/>
          <w:szCs w:val="24"/>
        </w:rPr>
        <w:t xml:space="preserve">operate date deadline for the </w:t>
      </w:r>
      <w:r w:rsidR="4718BE9F" w:rsidRPr="5FAB92A3">
        <w:rPr>
          <w:rFonts w:ascii="Arial" w:eastAsia="Arial" w:hAnsi="Arial" w:cs="Arial"/>
          <w:color w:val="343434"/>
          <w:sz w:val="24"/>
          <w:szCs w:val="24"/>
        </w:rPr>
        <w:t>NEB</w:t>
      </w:r>
      <w:r w:rsidR="13969A07" w:rsidRPr="5FAB92A3">
        <w:rPr>
          <w:rFonts w:ascii="Arial" w:eastAsia="Arial" w:hAnsi="Arial" w:cs="Arial"/>
          <w:color w:val="343434"/>
          <w:sz w:val="24"/>
          <w:szCs w:val="24"/>
        </w:rPr>
        <w:t xml:space="preserve"> program.</w:t>
      </w:r>
      <w:r w:rsidR="13969A07" w:rsidRPr="5FAB92A3">
        <w:rPr>
          <w:rFonts w:ascii="Arial" w:eastAsia="Arial" w:hAnsi="Arial" w:cs="Arial"/>
          <w:i/>
          <w:iCs/>
          <w:color w:val="343434"/>
          <w:sz w:val="24"/>
          <w:szCs w:val="24"/>
        </w:rPr>
        <w:t xml:space="preserve"> </w:t>
      </w:r>
      <w:r w:rsidR="256C1C2C" w:rsidRPr="5FAB92A3">
        <w:rPr>
          <w:rFonts w:ascii="Arial" w:eastAsia="Arial" w:hAnsi="Arial" w:cs="Arial"/>
          <w:i/>
          <w:iCs/>
          <w:color w:val="343434"/>
          <w:sz w:val="24"/>
          <w:szCs w:val="24"/>
        </w:rPr>
        <w:t>Id</w:t>
      </w:r>
      <w:r w:rsidR="256C1C2C" w:rsidRPr="5FAB92A3">
        <w:rPr>
          <w:rFonts w:ascii="Arial" w:eastAsia="Arial" w:hAnsi="Arial" w:cs="Arial"/>
          <w:color w:val="343434"/>
          <w:sz w:val="24"/>
          <w:szCs w:val="24"/>
        </w:rPr>
        <w:t>. at 4.</w:t>
      </w:r>
    </w:p>
    <w:p w14:paraId="41E426DB" w14:textId="2639CC6A" w:rsidR="48B9D559" w:rsidRDefault="48B9D559" w:rsidP="48B9D559">
      <w:pPr>
        <w:ind w:firstLine="720"/>
        <w:rPr>
          <w:rFonts w:ascii="Arial" w:eastAsia="Arial" w:hAnsi="Arial" w:cs="Arial"/>
          <w:color w:val="343434"/>
          <w:sz w:val="24"/>
          <w:szCs w:val="24"/>
        </w:rPr>
      </w:pPr>
    </w:p>
    <w:p w14:paraId="6E68E556" w14:textId="331AC3DC" w:rsidR="0E83779D" w:rsidRDefault="0E83779D" w:rsidP="48B9D559">
      <w:pPr>
        <w:ind w:firstLine="720"/>
        <w:rPr>
          <w:rFonts w:ascii="Arial" w:eastAsia="Arial" w:hAnsi="Arial" w:cs="Arial"/>
          <w:color w:val="343434"/>
          <w:sz w:val="24"/>
          <w:szCs w:val="24"/>
        </w:rPr>
      </w:pPr>
      <w:proofErr w:type="spellStart"/>
      <w:r w:rsidRPr="72FD52FE">
        <w:rPr>
          <w:rFonts w:ascii="Arial" w:eastAsia="Arial" w:hAnsi="Arial" w:cs="Arial"/>
          <w:color w:val="343434"/>
          <w:sz w:val="24"/>
          <w:szCs w:val="24"/>
        </w:rPr>
        <w:t>ReVision</w:t>
      </w:r>
      <w:proofErr w:type="spellEnd"/>
      <w:r w:rsidRPr="72FD52FE">
        <w:rPr>
          <w:rFonts w:ascii="Arial" w:eastAsia="Arial" w:hAnsi="Arial" w:cs="Arial"/>
          <w:color w:val="343434"/>
          <w:sz w:val="24"/>
          <w:szCs w:val="24"/>
        </w:rPr>
        <w:t xml:space="preserve"> expressed concern that</w:t>
      </w:r>
      <w:r w:rsidR="0AA73FCA" w:rsidRPr="72FD52FE">
        <w:rPr>
          <w:rFonts w:ascii="Arial" w:eastAsia="Arial" w:hAnsi="Arial" w:cs="Arial"/>
          <w:color w:val="343434"/>
          <w:sz w:val="24"/>
          <w:szCs w:val="24"/>
        </w:rPr>
        <w:t xml:space="preserve"> many Level 4 project</w:t>
      </w:r>
      <w:r w:rsidR="3054B63D" w:rsidRPr="72FD52FE">
        <w:rPr>
          <w:rFonts w:ascii="Arial" w:eastAsia="Arial" w:hAnsi="Arial" w:cs="Arial"/>
          <w:color w:val="343434"/>
          <w:sz w:val="24"/>
          <w:szCs w:val="24"/>
        </w:rPr>
        <w:t xml:space="preserve">s with </w:t>
      </w:r>
      <w:r w:rsidR="67C84E0D" w:rsidRPr="137E69BE">
        <w:rPr>
          <w:rFonts w:ascii="Arial" w:eastAsia="Arial" w:hAnsi="Arial" w:cs="Arial"/>
          <w:color w:val="343434"/>
          <w:sz w:val="24"/>
          <w:szCs w:val="24"/>
        </w:rPr>
        <w:t>executed</w:t>
      </w:r>
      <w:r w:rsidR="3054B63D" w:rsidRPr="72FD52FE">
        <w:rPr>
          <w:rFonts w:ascii="Arial" w:eastAsia="Arial" w:hAnsi="Arial" w:cs="Arial"/>
          <w:color w:val="343434"/>
          <w:sz w:val="24"/>
          <w:szCs w:val="24"/>
        </w:rPr>
        <w:t xml:space="preserve"> IAs may never actually be built</w:t>
      </w:r>
      <w:r w:rsidR="2477B939" w:rsidRPr="72FD52FE">
        <w:rPr>
          <w:rFonts w:ascii="Arial" w:eastAsia="Arial" w:hAnsi="Arial" w:cs="Arial"/>
          <w:color w:val="343434"/>
          <w:sz w:val="24"/>
          <w:szCs w:val="24"/>
        </w:rPr>
        <w:t xml:space="preserve"> </w:t>
      </w:r>
      <w:r w:rsidR="3054B63D" w:rsidRPr="72FD52FE">
        <w:rPr>
          <w:rFonts w:ascii="Arial" w:eastAsia="Arial" w:hAnsi="Arial" w:cs="Arial"/>
          <w:color w:val="343434"/>
          <w:sz w:val="24"/>
          <w:szCs w:val="24"/>
        </w:rPr>
        <w:t xml:space="preserve">and could use their IAs to reserve queue capacity for speculative projects.  </w:t>
      </w:r>
      <w:proofErr w:type="spellStart"/>
      <w:r w:rsidR="6B57E684" w:rsidRPr="72FD52FE">
        <w:rPr>
          <w:rFonts w:ascii="Arial" w:eastAsia="Arial" w:hAnsi="Arial" w:cs="Arial"/>
          <w:color w:val="343434"/>
          <w:sz w:val="24"/>
          <w:szCs w:val="24"/>
        </w:rPr>
        <w:t>ReVision</w:t>
      </w:r>
      <w:proofErr w:type="spellEnd"/>
      <w:r w:rsidR="6B57E684" w:rsidRPr="72FD52FE">
        <w:rPr>
          <w:rFonts w:ascii="Arial" w:eastAsia="Arial" w:hAnsi="Arial" w:cs="Arial"/>
          <w:color w:val="343434"/>
          <w:sz w:val="24"/>
          <w:szCs w:val="24"/>
        </w:rPr>
        <w:t xml:space="preserve"> </w:t>
      </w:r>
      <w:r w:rsidR="5BC58068" w:rsidRPr="137E69BE">
        <w:rPr>
          <w:rFonts w:ascii="Arial" w:eastAsia="Arial" w:hAnsi="Arial" w:cs="Arial"/>
          <w:color w:val="343434"/>
          <w:sz w:val="24"/>
          <w:szCs w:val="24"/>
        </w:rPr>
        <w:t xml:space="preserve">June 15 </w:t>
      </w:r>
      <w:r w:rsidR="6B57E684" w:rsidRPr="72FD52FE">
        <w:rPr>
          <w:rFonts w:ascii="Arial" w:eastAsia="Arial" w:hAnsi="Arial" w:cs="Arial"/>
          <w:color w:val="343434"/>
          <w:sz w:val="24"/>
          <w:szCs w:val="24"/>
        </w:rPr>
        <w:t xml:space="preserve">Comments at 5.  </w:t>
      </w:r>
      <w:r w:rsidR="506F808E" w:rsidRPr="137E69BE">
        <w:rPr>
          <w:rFonts w:ascii="Arial" w:eastAsia="Arial" w:hAnsi="Arial" w:cs="Arial"/>
          <w:color w:val="343434"/>
          <w:sz w:val="24"/>
          <w:szCs w:val="24"/>
        </w:rPr>
        <w:t xml:space="preserve">Because of this, </w:t>
      </w:r>
      <w:proofErr w:type="spellStart"/>
      <w:r w:rsidR="3DD24B2B" w:rsidRPr="72FD52FE">
        <w:rPr>
          <w:rFonts w:ascii="Arial" w:eastAsia="Arial" w:hAnsi="Arial" w:cs="Arial"/>
          <w:color w:val="343434"/>
          <w:sz w:val="24"/>
          <w:szCs w:val="24"/>
        </w:rPr>
        <w:t>ReVision</w:t>
      </w:r>
      <w:proofErr w:type="spellEnd"/>
      <w:r w:rsidR="3DD24B2B" w:rsidRPr="72FD52FE">
        <w:rPr>
          <w:rFonts w:ascii="Arial" w:eastAsia="Arial" w:hAnsi="Arial" w:cs="Arial"/>
          <w:color w:val="343434"/>
          <w:sz w:val="24"/>
          <w:szCs w:val="24"/>
        </w:rPr>
        <w:t xml:space="preserve"> argue</w:t>
      </w:r>
      <w:r w:rsidR="6B383685" w:rsidRPr="72FD52FE">
        <w:rPr>
          <w:rFonts w:ascii="Arial" w:eastAsia="Arial" w:hAnsi="Arial" w:cs="Arial"/>
          <w:color w:val="343434"/>
          <w:sz w:val="24"/>
          <w:szCs w:val="24"/>
        </w:rPr>
        <w:t>d that the current definition of Aggregated Generation should remain</w:t>
      </w:r>
      <w:r w:rsidR="00F565B5">
        <w:rPr>
          <w:rFonts w:ascii="Arial" w:eastAsia="Arial" w:hAnsi="Arial" w:cs="Arial"/>
          <w:color w:val="343434"/>
          <w:sz w:val="24"/>
          <w:szCs w:val="24"/>
        </w:rPr>
        <w:t xml:space="preserve"> in place</w:t>
      </w:r>
      <w:r w:rsidR="56D616F2" w:rsidRPr="137E69BE">
        <w:rPr>
          <w:rFonts w:ascii="Arial" w:eastAsia="Arial" w:hAnsi="Arial" w:cs="Arial"/>
          <w:color w:val="343434"/>
          <w:sz w:val="24"/>
          <w:szCs w:val="24"/>
        </w:rPr>
        <w:t xml:space="preserve">.  </w:t>
      </w:r>
      <w:proofErr w:type="spellStart"/>
      <w:r w:rsidR="3B9229BD" w:rsidRPr="137E69BE">
        <w:rPr>
          <w:rFonts w:ascii="Arial" w:eastAsia="Arial" w:hAnsi="Arial" w:cs="Arial"/>
          <w:color w:val="343434"/>
          <w:sz w:val="24"/>
          <w:szCs w:val="24"/>
        </w:rPr>
        <w:t>ReVision</w:t>
      </w:r>
      <w:proofErr w:type="spellEnd"/>
      <w:r w:rsidR="3B9229BD" w:rsidRPr="137E69BE">
        <w:rPr>
          <w:rFonts w:ascii="Arial" w:eastAsia="Arial" w:hAnsi="Arial" w:cs="Arial"/>
          <w:color w:val="343434"/>
          <w:sz w:val="24"/>
          <w:szCs w:val="24"/>
        </w:rPr>
        <w:t xml:space="preserve"> also provided</w:t>
      </w:r>
      <w:r w:rsidR="6B383685" w:rsidRPr="72FD52FE">
        <w:rPr>
          <w:rFonts w:ascii="Arial" w:eastAsia="Arial" w:hAnsi="Arial" w:cs="Arial"/>
          <w:color w:val="343434"/>
          <w:sz w:val="24"/>
          <w:szCs w:val="24"/>
        </w:rPr>
        <w:t xml:space="preserve"> a proposal for reserving capacity </w:t>
      </w:r>
      <w:r w:rsidR="3B9229BD" w:rsidRPr="137E69BE">
        <w:rPr>
          <w:rFonts w:ascii="Arial" w:eastAsia="Arial" w:hAnsi="Arial" w:cs="Arial"/>
          <w:color w:val="343434"/>
          <w:sz w:val="24"/>
          <w:szCs w:val="24"/>
        </w:rPr>
        <w:t>for smaller projects</w:t>
      </w:r>
      <w:r w:rsidR="1AE49C56" w:rsidRPr="137E69BE">
        <w:rPr>
          <w:rFonts w:ascii="Arial" w:eastAsia="Arial" w:hAnsi="Arial" w:cs="Arial"/>
          <w:color w:val="343434"/>
          <w:sz w:val="24"/>
          <w:szCs w:val="24"/>
        </w:rPr>
        <w:t xml:space="preserve"> that </w:t>
      </w:r>
      <w:proofErr w:type="spellStart"/>
      <w:r w:rsidR="1AE49C56" w:rsidRPr="137E69BE">
        <w:rPr>
          <w:rFonts w:ascii="Arial" w:eastAsia="Arial" w:hAnsi="Arial" w:cs="Arial"/>
          <w:color w:val="343434"/>
          <w:sz w:val="24"/>
          <w:szCs w:val="24"/>
        </w:rPr>
        <w:t>ReVision</w:t>
      </w:r>
      <w:proofErr w:type="spellEnd"/>
      <w:r w:rsidR="1AE49C56" w:rsidRPr="137E69BE">
        <w:rPr>
          <w:rFonts w:ascii="Arial" w:eastAsia="Arial" w:hAnsi="Arial" w:cs="Arial"/>
          <w:color w:val="343434"/>
          <w:sz w:val="24"/>
          <w:szCs w:val="24"/>
        </w:rPr>
        <w:t xml:space="preserve"> called the “Fast Track Interconnection Program,” or “FTIP.”  </w:t>
      </w:r>
      <w:proofErr w:type="spellStart"/>
      <w:r w:rsidR="09CF9F2F" w:rsidRPr="137E69BE">
        <w:rPr>
          <w:rFonts w:ascii="Arial" w:eastAsia="Arial" w:hAnsi="Arial" w:cs="Arial"/>
          <w:color w:val="343434"/>
          <w:sz w:val="24"/>
          <w:szCs w:val="24"/>
        </w:rPr>
        <w:t>ReVision</w:t>
      </w:r>
      <w:proofErr w:type="spellEnd"/>
      <w:r w:rsidR="09CF9F2F" w:rsidRPr="137E69BE">
        <w:rPr>
          <w:rFonts w:ascii="Arial" w:eastAsia="Arial" w:hAnsi="Arial" w:cs="Arial"/>
          <w:color w:val="343434"/>
          <w:sz w:val="24"/>
          <w:szCs w:val="24"/>
        </w:rPr>
        <w:t xml:space="preserve"> July 6 Comments.  </w:t>
      </w:r>
      <w:proofErr w:type="spellStart"/>
      <w:r w:rsidR="35C4F356" w:rsidRPr="137E69BE">
        <w:rPr>
          <w:rFonts w:ascii="Arial" w:eastAsia="Arial" w:hAnsi="Arial" w:cs="Arial"/>
          <w:color w:val="343434"/>
          <w:sz w:val="24"/>
          <w:szCs w:val="24"/>
        </w:rPr>
        <w:t>ReVision</w:t>
      </w:r>
      <w:proofErr w:type="spellEnd"/>
      <w:r w:rsidR="35C4F356" w:rsidRPr="137E69BE">
        <w:rPr>
          <w:rFonts w:ascii="Arial" w:eastAsia="Arial" w:hAnsi="Arial" w:cs="Arial"/>
          <w:color w:val="343434"/>
          <w:sz w:val="24"/>
          <w:szCs w:val="24"/>
        </w:rPr>
        <w:t xml:space="preserve"> noted </w:t>
      </w:r>
      <w:r w:rsidR="6B383685" w:rsidRPr="72FD52FE">
        <w:rPr>
          <w:rFonts w:ascii="Arial" w:eastAsia="Arial" w:hAnsi="Arial" w:cs="Arial"/>
          <w:color w:val="343434"/>
          <w:sz w:val="24"/>
          <w:szCs w:val="24"/>
        </w:rPr>
        <w:t xml:space="preserve">that </w:t>
      </w:r>
      <w:r w:rsidR="35C4F356" w:rsidRPr="137E69BE">
        <w:rPr>
          <w:rFonts w:ascii="Arial" w:eastAsia="Arial" w:hAnsi="Arial" w:cs="Arial"/>
          <w:color w:val="343434"/>
          <w:sz w:val="24"/>
          <w:szCs w:val="24"/>
        </w:rPr>
        <w:t xml:space="preserve">its proposal for capacity reservation </w:t>
      </w:r>
      <w:r w:rsidR="6B383685" w:rsidRPr="72FD52FE">
        <w:rPr>
          <w:rFonts w:ascii="Arial" w:eastAsia="Arial" w:hAnsi="Arial" w:cs="Arial"/>
          <w:color w:val="343434"/>
          <w:sz w:val="24"/>
          <w:szCs w:val="24"/>
        </w:rPr>
        <w:t xml:space="preserve">would </w:t>
      </w:r>
      <w:r w:rsidR="29DD1BB7" w:rsidRPr="72FD52FE">
        <w:rPr>
          <w:rFonts w:ascii="Arial" w:eastAsia="Arial" w:hAnsi="Arial" w:cs="Arial"/>
          <w:color w:val="343434"/>
          <w:sz w:val="24"/>
          <w:szCs w:val="24"/>
        </w:rPr>
        <w:t xml:space="preserve">be best reviewed in a separate proceeding.  </w:t>
      </w:r>
      <w:r w:rsidR="35C4F356" w:rsidRPr="137E69BE">
        <w:rPr>
          <w:rFonts w:ascii="Arial" w:eastAsia="Arial" w:hAnsi="Arial" w:cs="Arial"/>
          <w:i/>
          <w:iCs/>
          <w:color w:val="343434"/>
          <w:sz w:val="24"/>
          <w:szCs w:val="24"/>
        </w:rPr>
        <w:t>Id</w:t>
      </w:r>
      <w:r w:rsidR="35C4F356" w:rsidRPr="137E69BE">
        <w:rPr>
          <w:rFonts w:ascii="Arial" w:eastAsia="Arial" w:hAnsi="Arial" w:cs="Arial"/>
          <w:color w:val="343434"/>
          <w:sz w:val="24"/>
          <w:szCs w:val="24"/>
        </w:rPr>
        <w:t xml:space="preserve">. </w:t>
      </w:r>
      <w:r w:rsidR="7469D887" w:rsidRPr="137E69BE">
        <w:rPr>
          <w:rFonts w:ascii="Arial" w:eastAsia="Arial" w:hAnsi="Arial" w:cs="Arial"/>
          <w:color w:val="343434"/>
          <w:sz w:val="24"/>
          <w:szCs w:val="24"/>
        </w:rPr>
        <w:t>a</w:t>
      </w:r>
      <w:r w:rsidR="35C4F356" w:rsidRPr="137E69BE">
        <w:rPr>
          <w:rFonts w:ascii="Arial" w:eastAsia="Arial" w:hAnsi="Arial" w:cs="Arial"/>
          <w:color w:val="343434"/>
          <w:sz w:val="24"/>
          <w:szCs w:val="24"/>
        </w:rPr>
        <w:t xml:space="preserve">t </w:t>
      </w:r>
      <w:r w:rsidR="4929991F" w:rsidRPr="137E69BE">
        <w:rPr>
          <w:rFonts w:ascii="Arial" w:eastAsia="Arial" w:hAnsi="Arial" w:cs="Arial"/>
          <w:color w:val="343434"/>
          <w:sz w:val="24"/>
          <w:szCs w:val="24"/>
        </w:rPr>
        <w:t>6.</w:t>
      </w:r>
      <w:r w:rsidR="09CF9F2F" w:rsidRPr="137E69BE">
        <w:rPr>
          <w:rFonts w:ascii="Arial" w:eastAsia="Arial" w:hAnsi="Arial" w:cs="Arial"/>
          <w:color w:val="343434"/>
          <w:sz w:val="24"/>
          <w:szCs w:val="24"/>
        </w:rPr>
        <w:t xml:space="preserve"> </w:t>
      </w:r>
      <w:r w:rsidR="63B5A68D" w:rsidRPr="137E69BE">
        <w:rPr>
          <w:rFonts w:ascii="Arial" w:eastAsia="Arial" w:hAnsi="Arial" w:cs="Arial"/>
          <w:color w:val="343434"/>
          <w:sz w:val="24"/>
          <w:szCs w:val="24"/>
        </w:rPr>
        <w:t>Until then,</w:t>
      </w:r>
      <w:r w:rsidR="6331746B" w:rsidRPr="137E69BE">
        <w:rPr>
          <w:rFonts w:ascii="Arial" w:eastAsia="Arial" w:hAnsi="Arial" w:cs="Arial"/>
          <w:color w:val="343434"/>
          <w:sz w:val="24"/>
          <w:szCs w:val="24"/>
        </w:rPr>
        <w:t xml:space="preserve"> however, </w:t>
      </w:r>
      <w:proofErr w:type="spellStart"/>
      <w:r w:rsidR="6331746B" w:rsidRPr="137E69BE">
        <w:rPr>
          <w:rFonts w:ascii="Arial" w:eastAsia="Arial" w:hAnsi="Arial" w:cs="Arial"/>
          <w:color w:val="343434"/>
          <w:sz w:val="24"/>
          <w:szCs w:val="24"/>
        </w:rPr>
        <w:t>ReVision</w:t>
      </w:r>
      <w:proofErr w:type="spellEnd"/>
      <w:r w:rsidR="6331746B" w:rsidRPr="137E69BE">
        <w:rPr>
          <w:rFonts w:ascii="Arial" w:eastAsia="Arial" w:hAnsi="Arial" w:cs="Arial"/>
          <w:color w:val="343434"/>
          <w:sz w:val="24"/>
          <w:szCs w:val="24"/>
        </w:rPr>
        <w:t xml:space="preserve"> recommended that the Commission not amend the current </w:t>
      </w:r>
      <w:r w:rsidR="164972A8" w:rsidRPr="137E69BE">
        <w:rPr>
          <w:rFonts w:ascii="Arial" w:eastAsia="Arial" w:hAnsi="Arial" w:cs="Arial"/>
          <w:color w:val="343434"/>
          <w:sz w:val="24"/>
          <w:szCs w:val="24"/>
        </w:rPr>
        <w:t>definition</w:t>
      </w:r>
      <w:r w:rsidR="6331746B" w:rsidRPr="137E69BE">
        <w:rPr>
          <w:rFonts w:ascii="Arial" w:eastAsia="Arial" w:hAnsi="Arial" w:cs="Arial"/>
          <w:color w:val="343434"/>
          <w:sz w:val="24"/>
          <w:szCs w:val="24"/>
        </w:rPr>
        <w:t xml:space="preserve"> of Aggregated Generation. </w:t>
      </w:r>
      <w:r w:rsidR="46E9F872" w:rsidRPr="137E69BE">
        <w:rPr>
          <w:rFonts w:ascii="Arial" w:eastAsia="Arial" w:hAnsi="Arial" w:cs="Arial"/>
          <w:i/>
          <w:iCs/>
          <w:color w:val="343434"/>
          <w:sz w:val="24"/>
          <w:szCs w:val="24"/>
        </w:rPr>
        <w:t>Id</w:t>
      </w:r>
      <w:r w:rsidR="46E9F872" w:rsidRPr="137E69BE">
        <w:rPr>
          <w:rFonts w:ascii="Arial" w:eastAsia="Arial" w:hAnsi="Arial" w:cs="Arial"/>
          <w:color w:val="343434"/>
          <w:sz w:val="24"/>
          <w:szCs w:val="24"/>
        </w:rPr>
        <w:t>. at 2.</w:t>
      </w:r>
    </w:p>
    <w:p w14:paraId="1C77A9E8" w14:textId="410EA00A" w:rsidR="48B9D559" w:rsidRDefault="48B9D559" w:rsidP="48B9D559">
      <w:pPr>
        <w:ind w:firstLine="720"/>
        <w:rPr>
          <w:rFonts w:ascii="Arial" w:eastAsia="Arial" w:hAnsi="Arial" w:cs="Arial"/>
          <w:color w:val="343434"/>
          <w:sz w:val="24"/>
          <w:szCs w:val="24"/>
        </w:rPr>
      </w:pPr>
    </w:p>
    <w:p w14:paraId="100A7D32" w14:textId="41594AB7" w:rsidR="29DD1BB7" w:rsidRDefault="29DD1BB7" w:rsidP="48B9D559">
      <w:pPr>
        <w:ind w:firstLine="720"/>
        <w:rPr>
          <w:rFonts w:ascii="Arial" w:eastAsia="Arial" w:hAnsi="Arial" w:cs="Arial"/>
          <w:color w:val="343434"/>
          <w:sz w:val="24"/>
          <w:szCs w:val="24"/>
        </w:rPr>
      </w:pPr>
      <w:r w:rsidRPr="72FD52FE">
        <w:rPr>
          <w:rFonts w:ascii="Arial" w:eastAsia="Arial" w:hAnsi="Arial" w:cs="Arial"/>
          <w:color w:val="343434"/>
          <w:sz w:val="24"/>
          <w:szCs w:val="24"/>
        </w:rPr>
        <w:t xml:space="preserve">Like </w:t>
      </w:r>
      <w:proofErr w:type="spellStart"/>
      <w:r w:rsidRPr="72FD52FE">
        <w:rPr>
          <w:rFonts w:ascii="Arial" w:eastAsia="Arial" w:hAnsi="Arial" w:cs="Arial"/>
          <w:color w:val="343434"/>
          <w:sz w:val="24"/>
          <w:szCs w:val="24"/>
        </w:rPr>
        <w:t>ReVision</w:t>
      </w:r>
      <w:proofErr w:type="spellEnd"/>
      <w:r w:rsidRPr="72FD52FE">
        <w:rPr>
          <w:rFonts w:ascii="Arial" w:eastAsia="Arial" w:hAnsi="Arial" w:cs="Arial"/>
          <w:color w:val="343434"/>
          <w:sz w:val="24"/>
          <w:szCs w:val="24"/>
        </w:rPr>
        <w:t xml:space="preserve">, ACTT, Sundog Solar, and </w:t>
      </w:r>
      <w:proofErr w:type="spellStart"/>
      <w:r w:rsidRPr="72FD52FE">
        <w:rPr>
          <w:rFonts w:ascii="Arial" w:eastAsia="Arial" w:hAnsi="Arial" w:cs="Arial"/>
          <w:color w:val="343434"/>
          <w:sz w:val="24"/>
          <w:szCs w:val="24"/>
        </w:rPr>
        <w:t>SolarLogix</w:t>
      </w:r>
      <w:proofErr w:type="spellEnd"/>
      <w:r w:rsidRPr="72FD52FE">
        <w:rPr>
          <w:rFonts w:ascii="Arial" w:eastAsia="Arial" w:hAnsi="Arial" w:cs="Arial"/>
          <w:color w:val="343434"/>
          <w:sz w:val="24"/>
          <w:szCs w:val="24"/>
        </w:rPr>
        <w:t xml:space="preserve"> </w:t>
      </w:r>
      <w:r w:rsidR="43081926" w:rsidRPr="137E69BE">
        <w:rPr>
          <w:rFonts w:ascii="Arial" w:eastAsia="Arial" w:hAnsi="Arial" w:cs="Arial"/>
          <w:color w:val="343434"/>
          <w:sz w:val="24"/>
          <w:szCs w:val="24"/>
        </w:rPr>
        <w:t>recommended</w:t>
      </w:r>
      <w:r w:rsidRPr="72FD52FE">
        <w:rPr>
          <w:rFonts w:ascii="Arial" w:eastAsia="Arial" w:hAnsi="Arial" w:cs="Arial"/>
          <w:color w:val="343434"/>
          <w:sz w:val="24"/>
          <w:szCs w:val="24"/>
        </w:rPr>
        <w:t xml:space="preserve"> not changing the current </w:t>
      </w:r>
      <w:r w:rsidR="4CE90CAF" w:rsidRPr="72FD52FE">
        <w:rPr>
          <w:rFonts w:ascii="Arial" w:eastAsia="Arial" w:hAnsi="Arial" w:cs="Arial"/>
          <w:color w:val="343434"/>
          <w:sz w:val="24"/>
          <w:szCs w:val="24"/>
        </w:rPr>
        <w:t>definition</w:t>
      </w:r>
      <w:r w:rsidRPr="72FD52FE">
        <w:rPr>
          <w:rFonts w:ascii="Arial" w:eastAsia="Arial" w:hAnsi="Arial" w:cs="Arial"/>
          <w:color w:val="343434"/>
          <w:sz w:val="24"/>
          <w:szCs w:val="24"/>
        </w:rPr>
        <w:t xml:space="preserve">. </w:t>
      </w:r>
      <w:proofErr w:type="spellStart"/>
      <w:r w:rsidR="3645C65C" w:rsidRPr="72FD52FE">
        <w:rPr>
          <w:rFonts w:ascii="Arial" w:eastAsia="Arial" w:hAnsi="Arial" w:cs="Arial"/>
          <w:color w:val="343434"/>
          <w:sz w:val="24"/>
          <w:szCs w:val="24"/>
        </w:rPr>
        <w:t>SolarLogix</w:t>
      </w:r>
      <w:proofErr w:type="spellEnd"/>
      <w:r w:rsidR="3645C65C" w:rsidRPr="72FD52FE">
        <w:rPr>
          <w:rFonts w:ascii="Arial" w:eastAsia="Arial" w:hAnsi="Arial" w:cs="Arial"/>
          <w:color w:val="343434"/>
          <w:sz w:val="24"/>
          <w:szCs w:val="24"/>
        </w:rPr>
        <w:t xml:space="preserve"> June 13 Comments at 1</w:t>
      </w:r>
      <w:r w:rsidR="5190403E" w:rsidRPr="137E69BE">
        <w:rPr>
          <w:rFonts w:ascii="Arial" w:eastAsia="Arial" w:hAnsi="Arial" w:cs="Arial"/>
          <w:color w:val="343434"/>
          <w:sz w:val="24"/>
          <w:szCs w:val="24"/>
        </w:rPr>
        <w:t>;</w:t>
      </w:r>
      <w:r w:rsidR="3645C65C" w:rsidRPr="72FD52FE">
        <w:rPr>
          <w:rFonts w:ascii="Arial" w:eastAsia="Arial" w:hAnsi="Arial" w:cs="Arial"/>
          <w:color w:val="343434"/>
          <w:sz w:val="24"/>
          <w:szCs w:val="24"/>
        </w:rPr>
        <w:t xml:space="preserve"> ACTT July 7 Comments at 2</w:t>
      </w:r>
      <w:r w:rsidR="305120A8" w:rsidRPr="137E69BE">
        <w:rPr>
          <w:rFonts w:ascii="Arial" w:eastAsia="Arial" w:hAnsi="Arial" w:cs="Arial"/>
          <w:color w:val="343434"/>
          <w:sz w:val="24"/>
          <w:szCs w:val="24"/>
        </w:rPr>
        <w:t>;</w:t>
      </w:r>
      <w:r w:rsidR="3645C65C" w:rsidRPr="72FD52FE">
        <w:rPr>
          <w:rFonts w:ascii="Arial" w:eastAsia="Arial" w:hAnsi="Arial" w:cs="Arial"/>
          <w:color w:val="343434"/>
          <w:sz w:val="24"/>
          <w:szCs w:val="24"/>
        </w:rPr>
        <w:t xml:space="preserve"> Sundog Solar June 13 Comments at 1-2.</w:t>
      </w:r>
      <w:r w:rsidRPr="72FD52FE">
        <w:rPr>
          <w:rFonts w:ascii="Arial" w:eastAsia="Arial" w:hAnsi="Arial" w:cs="Arial"/>
          <w:color w:val="343434"/>
          <w:sz w:val="24"/>
          <w:szCs w:val="24"/>
        </w:rPr>
        <w:t xml:space="preserve"> </w:t>
      </w:r>
      <w:r w:rsidR="7BBD2808" w:rsidRPr="137E69BE">
        <w:rPr>
          <w:rFonts w:ascii="Arial" w:eastAsia="Arial" w:hAnsi="Arial" w:cs="Arial"/>
          <w:color w:val="343434"/>
          <w:sz w:val="24"/>
          <w:szCs w:val="24"/>
        </w:rPr>
        <w:t xml:space="preserve"> </w:t>
      </w:r>
      <w:r w:rsidRPr="72FD52FE">
        <w:rPr>
          <w:rFonts w:ascii="Arial" w:eastAsia="Arial" w:hAnsi="Arial" w:cs="Arial"/>
          <w:color w:val="343434"/>
          <w:sz w:val="24"/>
          <w:szCs w:val="24"/>
        </w:rPr>
        <w:t xml:space="preserve">ACTT and Sundog Solar also </w:t>
      </w:r>
      <w:r w:rsidR="740A3CAB" w:rsidRPr="137E69BE">
        <w:rPr>
          <w:rFonts w:ascii="Arial" w:eastAsia="Arial" w:hAnsi="Arial" w:cs="Arial"/>
          <w:color w:val="343434"/>
          <w:sz w:val="24"/>
          <w:szCs w:val="24"/>
        </w:rPr>
        <w:t>support</w:t>
      </w:r>
      <w:r w:rsidR="58CC539F" w:rsidRPr="137E69BE">
        <w:rPr>
          <w:rFonts w:ascii="Arial" w:eastAsia="Arial" w:hAnsi="Arial" w:cs="Arial"/>
          <w:color w:val="343434"/>
          <w:sz w:val="24"/>
          <w:szCs w:val="24"/>
        </w:rPr>
        <w:t>ed</w:t>
      </w:r>
      <w:r w:rsidRPr="72FD52FE">
        <w:rPr>
          <w:rFonts w:ascii="Arial" w:eastAsia="Arial" w:hAnsi="Arial" w:cs="Arial"/>
          <w:color w:val="343434"/>
          <w:sz w:val="24"/>
          <w:szCs w:val="24"/>
        </w:rPr>
        <w:t xml:space="preserve"> </w:t>
      </w:r>
      <w:proofErr w:type="spellStart"/>
      <w:r w:rsidRPr="72FD52FE">
        <w:rPr>
          <w:rFonts w:ascii="Arial" w:eastAsia="Arial" w:hAnsi="Arial" w:cs="Arial"/>
          <w:color w:val="343434"/>
          <w:sz w:val="24"/>
          <w:szCs w:val="24"/>
        </w:rPr>
        <w:t>ReVision’s</w:t>
      </w:r>
      <w:proofErr w:type="spellEnd"/>
      <w:r w:rsidRPr="72FD52FE">
        <w:rPr>
          <w:rFonts w:ascii="Arial" w:eastAsia="Arial" w:hAnsi="Arial" w:cs="Arial"/>
          <w:color w:val="343434"/>
          <w:sz w:val="24"/>
          <w:szCs w:val="24"/>
        </w:rPr>
        <w:t xml:space="preserve"> proposal for reserving capacity.  </w:t>
      </w:r>
    </w:p>
    <w:p w14:paraId="4448F46F" w14:textId="68315ECE" w:rsidR="688EB19F" w:rsidRDefault="688EB19F" w:rsidP="688EB19F">
      <w:pPr>
        <w:ind w:firstLine="720"/>
        <w:rPr>
          <w:rFonts w:ascii="Arial" w:eastAsia="Arial" w:hAnsi="Arial" w:cs="Arial"/>
          <w:color w:val="343434"/>
          <w:sz w:val="24"/>
          <w:szCs w:val="24"/>
        </w:rPr>
      </w:pPr>
    </w:p>
    <w:p w14:paraId="56B88722" w14:textId="234E33C8" w:rsidR="2DAC2ABF" w:rsidRDefault="2DAC2ABF" w:rsidP="688EB19F">
      <w:pPr>
        <w:ind w:firstLine="720"/>
        <w:rPr>
          <w:rFonts w:ascii="Arial" w:eastAsia="Arial" w:hAnsi="Arial" w:cs="Arial"/>
          <w:color w:val="343434"/>
          <w:sz w:val="24"/>
          <w:szCs w:val="24"/>
        </w:rPr>
      </w:pPr>
      <w:r w:rsidRPr="688EB19F">
        <w:rPr>
          <w:rFonts w:ascii="Arial" w:eastAsia="Arial" w:hAnsi="Arial" w:cs="Arial"/>
          <w:color w:val="343434"/>
          <w:sz w:val="24"/>
          <w:szCs w:val="24"/>
        </w:rPr>
        <w:t xml:space="preserve">While CMP </w:t>
      </w:r>
      <w:r w:rsidR="32B9FB54" w:rsidRPr="137E69BE">
        <w:rPr>
          <w:rFonts w:ascii="Arial" w:eastAsia="Arial" w:hAnsi="Arial" w:cs="Arial"/>
          <w:color w:val="343434"/>
          <w:sz w:val="24"/>
          <w:szCs w:val="24"/>
        </w:rPr>
        <w:t>expressed support for</w:t>
      </w:r>
      <w:r w:rsidRPr="688EB19F">
        <w:rPr>
          <w:rFonts w:ascii="Arial" w:eastAsia="Arial" w:hAnsi="Arial" w:cs="Arial"/>
          <w:color w:val="343434"/>
          <w:sz w:val="24"/>
          <w:szCs w:val="24"/>
        </w:rPr>
        <w:t xml:space="preserve"> the proposed definition, CMP </w:t>
      </w:r>
      <w:r w:rsidR="22B7F28C" w:rsidRPr="137E69BE">
        <w:rPr>
          <w:rFonts w:ascii="Arial" w:eastAsia="Arial" w:hAnsi="Arial" w:cs="Arial"/>
          <w:color w:val="343434"/>
          <w:sz w:val="24"/>
          <w:szCs w:val="24"/>
        </w:rPr>
        <w:t>note</w:t>
      </w:r>
      <w:r w:rsidR="6EFD6D4D" w:rsidRPr="137E69BE">
        <w:rPr>
          <w:rFonts w:ascii="Arial" w:eastAsia="Arial" w:hAnsi="Arial" w:cs="Arial"/>
          <w:color w:val="343434"/>
          <w:sz w:val="24"/>
          <w:szCs w:val="24"/>
        </w:rPr>
        <w:t>d</w:t>
      </w:r>
      <w:r w:rsidRPr="688EB19F">
        <w:rPr>
          <w:rFonts w:ascii="Arial" w:eastAsia="Arial" w:hAnsi="Arial" w:cs="Arial"/>
          <w:color w:val="343434"/>
          <w:sz w:val="24"/>
          <w:szCs w:val="24"/>
        </w:rPr>
        <w:t xml:space="preserve"> in its Comments that</w:t>
      </w:r>
      <w:r w:rsidR="004C10DD">
        <w:rPr>
          <w:rFonts w:ascii="Arial" w:eastAsia="Arial" w:hAnsi="Arial" w:cs="Arial"/>
          <w:color w:val="343434"/>
          <w:sz w:val="24"/>
          <w:szCs w:val="24"/>
        </w:rPr>
        <w:t xml:space="preserve"> a Level 4 project is still susceptible to leapfrogging until the IA is e</w:t>
      </w:r>
      <w:r w:rsidR="0020629B">
        <w:rPr>
          <w:rFonts w:ascii="Arial" w:eastAsia="Arial" w:hAnsi="Arial" w:cs="Arial"/>
          <w:color w:val="343434"/>
          <w:sz w:val="24"/>
          <w:szCs w:val="24"/>
        </w:rPr>
        <w:t>xecuted. For example,</w:t>
      </w:r>
      <w:r w:rsidRPr="688EB19F">
        <w:rPr>
          <w:rFonts w:ascii="Arial" w:eastAsia="Arial" w:hAnsi="Arial" w:cs="Arial"/>
          <w:color w:val="343434"/>
          <w:sz w:val="24"/>
          <w:szCs w:val="24"/>
        </w:rPr>
        <w:t xml:space="preserve"> should a project be </w:t>
      </w:r>
      <w:r w:rsidR="5D40A0DB" w:rsidRPr="137E69BE">
        <w:rPr>
          <w:rFonts w:ascii="Arial" w:eastAsia="Arial" w:hAnsi="Arial" w:cs="Arial"/>
          <w:color w:val="343434"/>
          <w:sz w:val="24"/>
          <w:szCs w:val="24"/>
        </w:rPr>
        <w:t>undergoing</w:t>
      </w:r>
      <w:r w:rsidRPr="688EB19F">
        <w:rPr>
          <w:rFonts w:ascii="Arial" w:eastAsia="Arial" w:hAnsi="Arial" w:cs="Arial"/>
          <w:color w:val="343434"/>
          <w:sz w:val="24"/>
          <w:szCs w:val="24"/>
        </w:rPr>
        <w:t xml:space="preserve"> its System Impact Study </w:t>
      </w:r>
      <w:r w:rsidR="64B67485" w:rsidRPr="137E69BE">
        <w:rPr>
          <w:rFonts w:ascii="Arial" w:eastAsia="Arial" w:hAnsi="Arial" w:cs="Arial"/>
          <w:color w:val="343434"/>
          <w:sz w:val="24"/>
          <w:szCs w:val="24"/>
        </w:rPr>
        <w:t>(SIS)</w:t>
      </w:r>
      <w:r w:rsidR="22B7F28C" w:rsidRPr="137E69BE">
        <w:rPr>
          <w:rFonts w:ascii="Arial" w:eastAsia="Arial" w:hAnsi="Arial" w:cs="Arial"/>
          <w:color w:val="343434"/>
          <w:sz w:val="24"/>
          <w:szCs w:val="24"/>
        </w:rPr>
        <w:t xml:space="preserve"> </w:t>
      </w:r>
      <w:r w:rsidRPr="688EB19F">
        <w:rPr>
          <w:rFonts w:ascii="Arial" w:eastAsia="Arial" w:hAnsi="Arial" w:cs="Arial"/>
          <w:color w:val="343434"/>
          <w:sz w:val="24"/>
          <w:szCs w:val="24"/>
        </w:rPr>
        <w:t>at the time it is leapfrogged, CMP will have to restart the S</w:t>
      </w:r>
      <w:r w:rsidR="0F37D131" w:rsidRPr="688EB19F">
        <w:rPr>
          <w:rFonts w:ascii="Arial" w:eastAsia="Arial" w:hAnsi="Arial" w:cs="Arial"/>
          <w:color w:val="343434"/>
          <w:sz w:val="24"/>
          <w:szCs w:val="24"/>
        </w:rPr>
        <w:t xml:space="preserve">IS </w:t>
      </w:r>
      <w:r w:rsidR="0020629B">
        <w:rPr>
          <w:rFonts w:ascii="Arial" w:eastAsia="Arial" w:hAnsi="Arial" w:cs="Arial"/>
          <w:color w:val="343434"/>
          <w:sz w:val="24"/>
          <w:szCs w:val="24"/>
        </w:rPr>
        <w:t xml:space="preserve">to account for </w:t>
      </w:r>
      <w:r w:rsidR="007D55C6">
        <w:rPr>
          <w:rFonts w:ascii="Arial" w:eastAsia="Arial" w:hAnsi="Arial" w:cs="Arial"/>
          <w:color w:val="343434"/>
          <w:sz w:val="24"/>
          <w:szCs w:val="24"/>
        </w:rPr>
        <w:t>generation of new Level 1 and Level 2 projects</w:t>
      </w:r>
      <w:r w:rsidR="0F37D131" w:rsidRPr="688EB19F">
        <w:rPr>
          <w:rFonts w:ascii="Arial" w:eastAsia="Arial" w:hAnsi="Arial" w:cs="Arial"/>
          <w:color w:val="343434"/>
          <w:sz w:val="24"/>
          <w:szCs w:val="24"/>
        </w:rPr>
        <w:t>.</w:t>
      </w:r>
      <w:r w:rsidR="5338F9F6" w:rsidRPr="137E69BE">
        <w:rPr>
          <w:rFonts w:ascii="Arial" w:eastAsia="Arial" w:hAnsi="Arial" w:cs="Arial"/>
          <w:color w:val="343434"/>
          <w:sz w:val="24"/>
          <w:szCs w:val="24"/>
        </w:rPr>
        <w:t xml:space="preserve">  Docket No. 2022-00345, CMP June 13</w:t>
      </w:r>
      <w:r w:rsidR="09BF9645" w:rsidRPr="6DCA6CFD">
        <w:rPr>
          <w:rFonts w:ascii="Arial" w:eastAsia="Arial" w:hAnsi="Arial" w:cs="Arial"/>
          <w:color w:val="343434"/>
          <w:sz w:val="24"/>
          <w:szCs w:val="24"/>
        </w:rPr>
        <w:t>,</w:t>
      </w:r>
      <w:r w:rsidR="09BF9645" w:rsidRPr="441134CE">
        <w:rPr>
          <w:rFonts w:ascii="Arial" w:eastAsia="Arial" w:hAnsi="Arial" w:cs="Arial"/>
          <w:color w:val="343434"/>
          <w:sz w:val="24"/>
          <w:szCs w:val="24"/>
        </w:rPr>
        <w:t xml:space="preserve"> </w:t>
      </w:r>
      <w:proofErr w:type="gramStart"/>
      <w:r w:rsidR="09BF9645" w:rsidRPr="441134CE">
        <w:rPr>
          <w:rFonts w:ascii="Arial" w:eastAsia="Arial" w:hAnsi="Arial" w:cs="Arial"/>
          <w:color w:val="343434"/>
          <w:sz w:val="24"/>
          <w:szCs w:val="24"/>
        </w:rPr>
        <w:t>2023</w:t>
      </w:r>
      <w:proofErr w:type="gramEnd"/>
      <w:r w:rsidR="5338F9F6" w:rsidRPr="137E69BE">
        <w:rPr>
          <w:rFonts w:ascii="Arial" w:eastAsia="Arial" w:hAnsi="Arial" w:cs="Arial"/>
          <w:color w:val="343434"/>
          <w:sz w:val="24"/>
          <w:szCs w:val="24"/>
        </w:rPr>
        <w:t xml:space="preserve"> </w:t>
      </w:r>
      <w:r w:rsidR="5338F9F6" w:rsidRPr="137E69BE">
        <w:rPr>
          <w:rFonts w:ascii="Arial" w:eastAsia="Arial" w:hAnsi="Arial" w:cs="Arial"/>
          <w:color w:val="343434"/>
          <w:sz w:val="24"/>
          <w:szCs w:val="24"/>
        </w:rPr>
        <w:lastRenderedPageBreak/>
        <w:t>Comments at 2.</w:t>
      </w:r>
    </w:p>
    <w:p w14:paraId="62BFCF8F" w14:textId="78F6CFC6" w:rsidR="48B9D559" w:rsidRDefault="48B9D559" w:rsidP="48B9D559">
      <w:pPr>
        <w:ind w:firstLine="720"/>
        <w:rPr>
          <w:rFonts w:ascii="Arial" w:eastAsia="Arial" w:hAnsi="Arial" w:cs="Arial"/>
          <w:color w:val="343434"/>
          <w:sz w:val="24"/>
          <w:szCs w:val="24"/>
        </w:rPr>
      </w:pPr>
    </w:p>
    <w:p w14:paraId="51CFB235" w14:textId="0688A087" w:rsidR="70AD262E" w:rsidRDefault="70AD262E" w:rsidP="00BF7229">
      <w:pPr>
        <w:ind w:left="720" w:firstLine="720"/>
        <w:rPr>
          <w:rFonts w:ascii="Arial" w:eastAsia="Arial" w:hAnsi="Arial" w:cs="Arial"/>
          <w:color w:val="343434"/>
          <w:sz w:val="24"/>
          <w:szCs w:val="24"/>
        </w:rPr>
      </w:pPr>
      <w:r w:rsidRPr="72FD52FE">
        <w:rPr>
          <w:rFonts w:ascii="Arial" w:eastAsia="Arial" w:hAnsi="Arial" w:cs="Arial"/>
          <w:color w:val="343434"/>
          <w:sz w:val="24"/>
          <w:szCs w:val="24"/>
        </w:rPr>
        <w:t>4.</w:t>
      </w:r>
      <w:r>
        <w:tab/>
      </w:r>
      <w:r w:rsidR="53E2E21F" w:rsidRPr="00BF7229">
        <w:rPr>
          <w:rFonts w:ascii="Arial" w:eastAsia="Arial" w:hAnsi="Arial" w:cs="Arial"/>
          <w:color w:val="343434"/>
          <w:sz w:val="24"/>
          <w:szCs w:val="24"/>
          <w:u w:val="single"/>
        </w:rPr>
        <w:t>Decision on Aggregated Generation</w:t>
      </w:r>
    </w:p>
    <w:p w14:paraId="55233315" w14:textId="72C68E1B" w:rsidR="48B9D559" w:rsidRDefault="48B9D559" w:rsidP="48B9D559">
      <w:pPr>
        <w:ind w:firstLine="720"/>
        <w:rPr>
          <w:rFonts w:ascii="Arial" w:eastAsia="Arial" w:hAnsi="Arial" w:cs="Arial"/>
          <w:color w:val="343434"/>
          <w:sz w:val="24"/>
          <w:szCs w:val="24"/>
        </w:rPr>
      </w:pPr>
    </w:p>
    <w:p w14:paraId="31E8C331" w14:textId="0BAA98AB" w:rsidR="44FE2933" w:rsidRDefault="1D2322E0" w:rsidP="72FD52FE">
      <w:pPr>
        <w:ind w:firstLine="720"/>
        <w:rPr>
          <w:rFonts w:ascii="Arial" w:eastAsia="Arial" w:hAnsi="Arial" w:cs="Arial"/>
          <w:color w:val="343434"/>
          <w:sz w:val="24"/>
          <w:szCs w:val="24"/>
        </w:rPr>
      </w:pPr>
      <w:r w:rsidRPr="63FBE3A8">
        <w:rPr>
          <w:rFonts w:ascii="Arial" w:eastAsia="Arial" w:hAnsi="Arial" w:cs="Arial"/>
          <w:color w:val="343434"/>
          <w:sz w:val="24"/>
          <w:szCs w:val="24"/>
        </w:rPr>
        <w:t xml:space="preserve">With respect to Aggregated Generation, </w:t>
      </w:r>
      <w:r w:rsidR="5B23A40A" w:rsidRPr="63FBE3A8">
        <w:rPr>
          <w:rFonts w:ascii="Arial" w:eastAsia="Arial" w:hAnsi="Arial" w:cs="Arial"/>
          <w:color w:val="343434"/>
          <w:sz w:val="24"/>
          <w:szCs w:val="24"/>
        </w:rPr>
        <w:t>t</w:t>
      </w:r>
      <w:r w:rsidR="44FE2933" w:rsidRPr="63FBE3A8">
        <w:rPr>
          <w:rFonts w:ascii="Arial" w:eastAsia="Arial" w:hAnsi="Arial" w:cs="Arial"/>
          <w:color w:val="343434"/>
          <w:sz w:val="24"/>
          <w:szCs w:val="24"/>
        </w:rPr>
        <w:t xml:space="preserve">he Commission </w:t>
      </w:r>
      <w:r w:rsidR="462CB8A1" w:rsidRPr="63FBE3A8">
        <w:rPr>
          <w:rFonts w:ascii="Arial" w:eastAsia="Arial" w:hAnsi="Arial" w:cs="Arial"/>
          <w:color w:val="343434"/>
          <w:sz w:val="24"/>
          <w:szCs w:val="24"/>
        </w:rPr>
        <w:t xml:space="preserve">adopts the definition proposed in the NOR.  </w:t>
      </w:r>
      <w:r w:rsidR="029272A6" w:rsidRPr="63FBE3A8">
        <w:rPr>
          <w:rFonts w:ascii="Arial" w:eastAsia="Arial" w:hAnsi="Arial" w:cs="Arial"/>
          <w:color w:val="343434"/>
          <w:sz w:val="24"/>
          <w:szCs w:val="24"/>
        </w:rPr>
        <w:t xml:space="preserve">Specifically, </w:t>
      </w:r>
      <w:r w:rsidR="44FE2933" w:rsidRPr="63FBE3A8">
        <w:rPr>
          <w:rFonts w:ascii="Arial" w:eastAsia="Arial" w:hAnsi="Arial" w:cs="Arial"/>
          <w:color w:val="343434"/>
          <w:sz w:val="24"/>
          <w:szCs w:val="24"/>
        </w:rPr>
        <w:t xml:space="preserve">Section 2(A) </w:t>
      </w:r>
      <w:r w:rsidR="257F2B3A" w:rsidRPr="63FBE3A8">
        <w:rPr>
          <w:rFonts w:ascii="Arial" w:eastAsia="Arial" w:hAnsi="Arial" w:cs="Arial"/>
          <w:color w:val="343434"/>
          <w:sz w:val="24"/>
          <w:szCs w:val="24"/>
        </w:rPr>
        <w:t>is amended to</w:t>
      </w:r>
      <w:r w:rsidR="44FE2933" w:rsidRPr="63FBE3A8">
        <w:rPr>
          <w:rFonts w:ascii="Arial" w:eastAsia="Arial" w:hAnsi="Arial" w:cs="Arial"/>
          <w:color w:val="343434"/>
          <w:sz w:val="24"/>
          <w:szCs w:val="24"/>
        </w:rPr>
        <w:t xml:space="preserve"> provide that Aggregated Generation includes all existing generation, the generation from the proposing generator, </w:t>
      </w:r>
      <w:r w:rsidR="5E3D1F31" w:rsidRPr="63FBE3A8">
        <w:rPr>
          <w:rFonts w:ascii="Arial" w:eastAsia="Arial" w:hAnsi="Arial" w:cs="Arial"/>
          <w:color w:val="343434"/>
          <w:sz w:val="24"/>
          <w:szCs w:val="24"/>
        </w:rPr>
        <w:t xml:space="preserve">and </w:t>
      </w:r>
      <w:r w:rsidR="43E28779" w:rsidRPr="63FBE3A8">
        <w:rPr>
          <w:rFonts w:ascii="Arial" w:eastAsia="Arial" w:hAnsi="Arial" w:cs="Arial"/>
          <w:color w:val="343434"/>
          <w:sz w:val="24"/>
          <w:szCs w:val="24"/>
        </w:rPr>
        <w:t>all projects with a</w:t>
      </w:r>
      <w:r w:rsidR="1FC60661" w:rsidRPr="63FBE3A8">
        <w:rPr>
          <w:rFonts w:ascii="Arial" w:eastAsia="Arial" w:hAnsi="Arial" w:cs="Arial"/>
          <w:color w:val="343434"/>
          <w:sz w:val="24"/>
          <w:szCs w:val="24"/>
        </w:rPr>
        <w:t xml:space="preserve"> fully</w:t>
      </w:r>
      <w:r w:rsidR="43E28779" w:rsidRPr="63FBE3A8">
        <w:rPr>
          <w:rFonts w:ascii="Arial" w:eastAsia="Arial" w:hAnsi="Arial" w:cs="Arial"/>
          <w:color w:val="343434"/>
          <w:sz w:val="24"/>
          <w:szCs w:val="24"/>
        </w:rPr>
        <w:t xml:space="preserve"> executed IA.</w:t>
      </w:r>
    </w:p>
    <w:p w14:paraId="22633250" w14:textId="482C5D7E" w:rsidR="72FD52FE" w:rsidRDefault="72FD52FE" w:rsidP="72FD52FE">
      <w:pPr>
        <w:ind w:firstLine="720"/>
        <w:rPr>
          <w:rFonts w:ascii="Arial" w:eastAsia="Arial" w:hAnsi="Arial" w:cs="Arial"/>
          <w:color w:val="343434"/>
          <w:sz w:val="24"/>
          <w:szCs w:val="24"/>
        </w:rPr>
      </w:pPr>
    </w:p>
    <w:p w14:paraId="74DEF75D" w14:textId="6239BB92" w:rsidR="2B2784D2" w:rsidRDefault="2B2784D2" w:rsidP="48B9D559">
      <w:pPr>
        <w:ind w:firstLine="720"/>
        <w:rPr>
          <w:rFonts w:ascii="Arial" w:eastAsia="Arial" w:hAnsi="Arial" w:cs="Arial"/>
          <w:color w:val="343434"/>
          <w:sz w:val="24"/>
          <w:szCs w:val="24"/>
        </w:rPr>
      </w:pPr>
      <w:r w:rsidRPr="688EB19F">
        <w:rPr>
          <w:rFonts w:ascii="Arial" w:eastAsia="Arial" w:hAnsi="Arial" w:cs="Arial"/>
          <w:color w:val="343434"/>
          <w:sz w:val="24"/>
          <w:szCs w:val="24"/>
        </w:rPr>
        <w:t xml:space="preserve">While the Commission appreciates the concern from </w:t>
      </w:r>
      <w:r w:rsidR="69EBA06C" w:rsidRPr="688EB19F">
        <w:rPr>
          <w:rFonts w:ascii="Arial" w:eastAsia="Arial" w:hAnsi="Arial" w:cs="Arial"/>
          <w:color w:val="343434"/>
          <w:sz w:val="24"/>
          <w:szCs w:val="24"/>
        </w:rPr>
        <w:t xml:space="preserve">some </w:t>
      </w:r>
      <w:r w:rsidRPr="688EB19F">
        <w:rPr>
          <w:rFonts w:ascii="Arial" w:eastAsia="Arial" w:hAnsi="Arial" w:cs="Arial"/>
          <w:color w:val="343434"/>
          <w:sz w:val="24"/>
          <w:szCs w:val="24"/>
        </w:rPr>
        <w:t xml:space="preserve">commenters that the proposed definition </w:t>
      </w:r>
      <w:r w:rsidR="0A79F76B" w:rsidRPr="688EB19F">
        <w:rPr>
          <w:rFonts w:ascii="Arial" w:eastAsia="Arial" w:hAnsi="Arial" w:cs="Arial"/>
          <w:color w:val="343434"/>
          <w:sz w:val="24"/>
          <w:szCs w:val="24"/>
        </w:rPr>
        <w:t xml:space="preserve">could impact smaller projects, </w:t>
      </w:r>
      <w:proofErr w:type="gramStart"/>
      <w:r w:rsidR="070E7C48" w:rsidRPr="688EB19F">
        <w:rPr>
          <w:rFonts w:ascii="Arial" w:eastAsia="Arial" w:hAnsi="Arial" w:cs="Arial"/>
          <w:color w:val="343434"/>
          <w:sz w:val="24"/>
          <w:szCs w:val="24"/>
        </w:rPr>
        <w:t>and</w:t>
      </w:r>
      <w:r w:rsidR="6226CAF0" w:rsidRPr="688EB19F">
        <w:rPr>
          <w:rFonts w:ascii="Arial" w:eastAsia="Arial" w:hAnsi="Arial" w:cs="Arial"/>
          <w:color w:val="343434"/>
          <w:sz w:val="24"/>
          <w:szCs w:val="24"/>
        </w:rPr>
        <w:t xml:space="preserve"> </w:t>
      </w:r>
      <w:r w:rsidR="7B8C4F57" w:rsidRPr="688EB19F">
        <w:rPr>
          <w:rFonts w:ascii="Arial" w:eastAsia="Arial" w:hAnsi="Arial" w:cs="Arial"/>
          <w:color w:val="343434"/>
          <w:sz w:val="24"/>
          <w:szCs w:val="24"/>
        </w:rPr>
        <w:t>also</w:t>
      </w:r>
      <w:proofErr w:type="gramEnd"/>
      <w:r w:rsidR="7B8C4F57" w:rsidRPr="688EB19F">
        <w:rPr>
          <w:rFonts w:ascii="Arial" w:eastAsia="Arial" w:hAnsi="Arial" w:cs="Arial"/>
          <w:color w:val="343434"/>
          <w:sz w:val="24"/>
          <w:szCs w:val="24"/>
        </w:rPr>
        <w:t xml:space="preserve"> </w:t>
      </w:r>
      <w:r w:rsidR="6226CAF0" w:rsidRPr="688EB19F">
        <w:rPr>
          <w:rFonts w:ascii="Arial" w:eastAsia="Arial" w:hAnsi="Arial" w:cs="Arial"/>
          <w:color w:val="343434"/>
          <w:sz w:val="24"/>
          <w:szCs w:val="24"/>
        </w:rPr>
        <w:t>appreciates the proposal by MREA/CCSA whereby Level 2 projects would be placed on hold until a Level 4 project pays its Distribution Upgrades, the problem with</w:t>
      </w:r>
      <w:r w:rsidR="2F4DDEA1" w:rsidRPr="688EB19F">
        <w:rPr>
          <w:rFonts w:ascii="Arial" w:eastAsia="Arial" w:hAnsi="Arial" w:cs="Arial"/>
          <w:color w:val="343434"/>
          <w:sz w:val="24"/>
          <w:szCs w:val="24"/>
        </w:rPr>
        <w:t xml:space="preserve"> tying Aggregated Generation status</w:t>
      </w:r>
      <w:r w:rsidR="32370C2B" w:rsidRPr="688EB19F">
        <w:rPr>
          <w:rFonts w:ascii="Arial" w:eastAsia="Arial" w:hAnsi="Arial" w:cs="Arial"/>
          <w:color w:val="343434"/>
          <w:sz w:val="24"/>
          <w:szCs w:val="24"/>
        </w:rPr>
        <w:t xml:space="preserve"> with</w:t>
      </w:r>
      <w:r w:rsidR="2F4DDEA1" w:rsidRPr="688EB19F">
        <w:rPr>
          <w:rFonts w:ascii="Arial" w:eastAsia="Arial" w:hAnsi="Arial" w:cs="Arial"/>
          <w:color w:val="343434"/>
          <w:sz w:val="24"/>
          <w:szCs w:val="24"/>
        </w:rPr>
        <w:t xml:space="preserve"> payment </w:t>
      </w:r>
      <w:r w:rsidR="1D912799" w:rsidRPr="688EB19F">
        <w:rPr>
          <w:rFonts w:ascii="Arial" w:eastAsia="Arial" w:hAnsi="Arial" w:cs="Arial"/>
          <w:color w:val="343434"/>
          <w:sz w:val="24"/>
          <w:szCs w:val="24"/>
        </w:rPr>
        <w:t xml:space="preserve">for </w:t>
      </w:r>
      <w:r w:rsidR="2F4DDEA1" w:rsidRPr="688EB19F">
        <w:rPr>
          <w:rFonts w:ascii="Arial" w:eastAsia="Arial" w:hAnsi="Arial" w:cs="Arial"/>
          <w:color w:val="343434"/>
          <w:sz w:val="24"/>
          <w:szCs w:val="24"/>
        </w:rPr>
        <w:t xml:space="preserve">Distribution Upgrades is that it ignores the realities of the queue system.  </w:t>
      </w:r>
      <w:r w:rsidR="5E24B90E" w:rsidRPr="688EB19F">
        <w:rPr>
          <w:rFonts w:ascii="Arial" w:eastAsia="Arial" w:hAnsi="Arial" w:cs="Arial"/>
          <w:color w:val="343434"/>
          <w:sz w:val="24"/>
          <w:szCs w:val="24"/>
        </w:rPr>
        <w:t xml:space="preserve">Even if a Level 4 project does everything “right” - </w:t>
      </w:r>
      <w:r w:rsidR="3730676A" w:rsidRPr="688EB19F">
        <w:rPr>
          <w:rFonts w:ascii="Arial" w:eastAsia="Arial" w:hAnsi="Arial" w:cs="Arial"/>
          <w:color w:val="343434"/>
          <w:sz w:val="24"/>
          <w:szCs w:val="24"/>
        </w:rPr>
        <w:t>has an executed</w:t>
      </w:r>
      <w:r w:rsidR="5E24B90E" w:rsidRPr="688EB19F">
        <w:rPr>
          <w:rFonts w:ascii="Arial" w:eastAsia="Arial" w:hAnsi="Arial" w:cs="Arial"/>
          <w:color w:val="343434"/>
          <w:sz w:val="24"/>
          <w:szCs w:val="24"/>
        </w:rPr>
        <w:t xml:space="preserve"> IA and pays for 100% of its Distribution Upgrades in </w:t>
      </w:r>
      <w:r w:rsidR="6D15B037" w:rsidRPr="688EB19F">
        <w:rPr>
          <w:rFonts w:ascii="Arial" w:eastAsia="Arial" w:hAnsi="Arial" w:cs="Arial"/>
          <w:color w:val="343434"/>
          <w:sz w:val="24"/>
          <w:szCs w:val="24"/>
        </w:rPr>
        <w:t xml:space="preserve">– </w:t>
      </w:r>
      <w:r w:rsidR="5E24B90E" w:rsidRPr="688EB19F">
        <w:rPr>
          <w:rFonts w:ascii="Arial" w:eastAsia="Arial" w:hAnsi="Arial" w:cs="Arial"/>
          <w:color w:val="343434"/>
          <w:sz w:val="24"/>
          <w:szCs w:val="24"/>
        </w:rPr>
        <w:t>thi</w:t>
      </w:r>
      <w:r w:rsidR="6D15B037" w:rsidRPr="688EB19F">
        <w:rPr>
          <w:rFonts w:ascii="Arial" w:eastAsia="Arial" w:hAnsi="Arial" w:cs="Arial"/>
          <w:color w:val="343434"/>
          <w:sz w:val="24"/>
          <w:szCs w:val="24"/>
        </w:rPr>
        <w:t xml:space="preserve">s does not necessarily insulate the project from </w:t>
      </w:r>
      <w:r w:rsidR="2B506A90" w:rsidRPr="137E69BE">
        <w:rPr>
          <w:rFonts w:ascii="Arial" w:eastAsia="Arial" w:hAnsi="Arial" w:cs="Arial"/>
          <w:color w:val="343434"/>
          <w:sz w:val="24"/>
          <w:szCs w:val="24"/>
        </w:rPr>
        <w:t xml:space="preserve">constant </w:t>
      </w:r>
      <w:r w:rsidR="6D15B037" w:rsidRPr="688EB19F">
        <w:rPr>
          <w:rFonts w:ascii="Arial" w:eastAsia="Arial" w:hAnsi="Arial" w:cs="Arial"/>
          <w:color w:val="343434"/>
          <w:sz w:val="24"/>
          <w:szCs w:val="24"/>
        </w:rPr>
        <w:t xml:space="preserve">restudy.  </w:t>
      </w:r>
      <w:r w:rsidR="0AB9106B" w:rsidRPr="688EB19F">
        <w:rPr>
          <w:rFonts w:ascii="Arial" w:eastAsia="Arial" w:hAnsi="Arial" w:cs="Arial"/>
          <w:color w:val="343434"/>
          <w:sz w:val="24"/>
          <w:szCs w:val="24"/>
        </w:rPr>
        <w:t>If there is another Level 4 project ahead of it in the queue that has not paid for its Distribution Upgrades, the project that has paid may still be subject to restudy.  This results in a situation where a project can never trul</w:t>
      </w:r>
      <w:r w:rsidR="111FA6CF" w:rsidRPr="688EB19F">
        <w:rPr>
          <w:rFonts w:ascii="Arial" w:eastAsia="Arial" w:hAnsi="Arial" w:cs="Arial"/>
          <w:color w:val="343434"/>
          <w:sz w:val="24"/>
          <w:szCs w:val="24"/>
        </w:rPr>
        <w:t>y rely on its</w:t>
      </w:r>
      <w:r w:rsidR="60EC87B8" w:rsidRPr="688EB19F">
        <w:rPr>
          <w:rFonts w:ascii="Arial" w:eastAsia="Arial" w:hAnsi="Arial" w:cs="Arial"/>
          <w:color w:val="343434"/>
          <w:sz w:val="24"/>
          <w:szCs w:val="24"/>
        </w:rPr>
        <w:t xml:space="preserve"> executed</w:t>
      </w:r>
      <w:r w:rsidR="111FA6CF" w:rsidRPr="688EB19F">
        <w:rPr>
          <w:rFonts w:ascii="Arial" w:eastAsia="Arial" w:hAnsi="Arial" w:cs="Arial"/>
          <w:color w:val="343434"/>
          <w:sz w:val="24"/>
          <w:szCs w:val="24"/>
        </w:rPr>
        <w:t xml:space="preserve"> </w:t>
      </w:r>
      <w:r w:rsidR="18FF7500" w:rsidRPr="688EB19F">
        <w:rPr>
          <w:rFonts w:ascii="Arial" w:eastAsia="Arial" w:hAnsi="Arial" w:cs="Arial"/>
          <w:color w:val="343434"/>
          <w:sz w:val="24"/>
          <w:szCs w:val="24"/>
        </w:rPr>
        <w:t>IA and</w:t>
      </w:r>
      <w:r w:rsidR="111FA6CF" w:rsidRPr="688EB19F">
        <w:rPr>
          <w:rFonts w:ascii="Arial" w:eastAsia="Arial" w:hAnsi="Arial" w:cs="Arial"/>
          <w:color w:val="343434"/>
          <w:sz w:val="24"/>
          <w:szCs w:val="24"/>
        </w:rPr>
        <w:t xml:space="preserve"> may be forced into an endless cycle of restudy depending on the actions of others in the queue and </w:t>
      </w:r>
      <w:r w:rsidR="38BAF7A8" w:rsidRPr="688EB19F">
        <w:rPr>
          <w:rFonts w:ascii="Arial" w:eastAsia="Arial" w:hAnsi="Arial" w:cs="Arial"/>
          <w:color w:val="343434"/>
          <w:sz w:val="24"/>
          <w:szCs w:val="24"/>
        </w:rPr>
        <w:t xml:space="preserve">the </w:t>
      </w:r>
      <w:r w:rsidR="3A313489" w:rsidRPr="688EB19F">
        <w:rPr>
          <w:rFonts w:ascii="Arial" w:eastAsia="Arial" w:hAnsi="Arial" w:cs="Arial"/>
          <w:color w:val="343434"/>
          <w:sz w:val="24"/>
          <w:szCs w:val="24"/>
        </w:rPr>
        <w:t>Level 2 interconnection applications</w:t>
      </w:r>
      <w:r w:rsidR="111FA6CF" w:rsidRPr="688EB19F">
        <w:rPr>
          <w:rFonts w:ascii="Arial" w:eastAsia="Arial" w:hAnsi="Arial" w:cs="Arial"/>
          <w:color w:val="343434"/>
          <w:sz w:val="24"/>
          <w:szCs w:val="24"/>
        </w:rPr>
        <w:t xml:space="preserve">.  While it is </w:t>
      </w:r>
      <w:r w:rsidR="17863D33" w:rsidRPr="688EB19F">
        <w:rPr>
          <w:rFonts w:ascii="Arial" w:eastAsia="Arial" w:hAnsi="Arial" w:cs="Arial"/>
          <w:color w:val="343434"/>
          <w:sz w:val="24"/>
          <w:szCs w:val="24"/>
        </w:rPr>
        <w:t xml:space="preserve">important that Level 1 and Level 2 projects are processed with minimal delay, the Commission must also ensure that the interconnection process is efficient and predictable for all projects.  </w:t>
      </w:r>
    </w:p>
    <w:p w14:paraId="74DD60DB" w14:textId="17498479" w:rsidR="48B9D559" w:rsidRDefault="48B9D559" w:rsidP="48B9D559">
      <w:pPr>
        <w:ind w:firstLine="720"/>
        <w:rPr>
          <w:rFonts w:ascii="Arial" w:eastAsia="Arial" w:hAnsi="Arial" w:cs="Arial"/>
          <w:color w:val="343434"/>
          <w:sz w:val="24"/>
          <w:szCs w:val="24"/>
        </w:rPr>
      </w:pPr>
    </w:p>
    <w:p w14:paraId="51F319CE" w14:textId="5A1F1DC6" w:rsidR="557256B6" w:rsidRDefault="557256B6" w:rsidP="48B9D559">
      <w:pPr>
        <w:ind w:firstLine="720"/>
        <w:rPr>
          <w:rFonts w:ascii="Arial" w:eastAsia="Arial" w:hAnsi="Arial" w:cs="Arial"/>
          <w:color w:val="343434"/>
          <w:sz w:val="24"/>
          <w:szCs w:val="24"/>
        </w:rPr>
      </w:pPr>
      <w:r w:rsidRPr="688EB19F">
        <w:rPr>
          <w:rFonts w:ascii="Arial" w:eastAsia="Arial" w:hAnsi="Arial" w:cs="Arial"/>
          <w:color w:val="343434"/>
          <w:sz w:val="24"/>
          <w:szCs w:val="24"/>
        </w:rPr>
        <w:t>IREC has noted that including a</w:t>
      </w:r>
      <w:r w:rsidR="4F0BC052" w:rsidRPr="688EB19F">
        <w:rPr>
          <w:rFonts w:ascii="Arial" w:eastAsia="Arial" w:hAnsi="Arial" w:cs="Arial"/>
          <w:color w:val="343434"/>
          <w:sz w:val="24"/>
          <w:szCs w:val="24"/>
        </w:rPr>
        <w:t>ll projects with a</w:t>
      </w:r>
      <w:r w:rsidR="008271E9">
        <w:rPr>
          <w:rFonts w:ascii="Arial" w:eastAsia="Arial" w:hAnsi="Arial" w:cs="Arial"/>
          <w:color w:val="343434"/>
          <w:sz w:val="24"/>
          <w:szCs w:val="24"/>
        </w:rPr>
        <w:t>n</w:t>
      </w:r>
      <w:r w:rsidR="4F0BC052" w:rsidRPr="688EB19F">
        <w:rPr>
          <w:rFonts w:ascii="Arial" w:eastAsia="Arial" w:hAnsi="Arial" w:cs="Arial"/>
          <w:color w:val="343434"/>
          <w:sz w:val="24"/>
          <w:szCs w:val="24"/>
        </w:rPr>
        <w:t xml:space="preserve"> </w:t>
      </w:r>
      <w:r w:rsidR="2B81C5F3" w:rsidRPr="688EB19F">
        <w:rPr>
          <w:rFonts w:ascii="Arial" w:eastAsia="Arial" w:hAnsi="Arial" w:cs="Arial"/>
          <w:color w:val="343434"/>
          <w:sz w:val="24"/>
          <w:szCs w:val="24"/>
        </w:rPr>
        <w:t>executed</w:t>
      </w:r>
      <w:r w:rsidR="4F0BC052" w:rsidRPr="688EB19F">
        <w:rPr>
          <w:rFonts w:ascii="Arial" w:eastAsia="Arial" w:hAnsi="Arial" w:cs="Arial"/>
          <w:color w:val="343434"/>
          <w:sz w:val="24"/>
          <w:szCs w:val="24"/>
        </w:rPr>
        <w:t xml:space="preserve"> IA </w:t>
      </w:r>
      <w:r w:rsidR="0DB0A584" w:rsidRPr="688EB19F">
        <w:rPr>
          <w:rFonts w:ascii="Arial" w:eastAsia="Arial" w:hAnsi="Arial" w:cs="Arial"/>
          <w:color w:val="343434"/>
          <w:sz w:val="24"/>
          <w:szCs w:val="24"/>
        </w:rPr>
        <w:t xml:space="preserve">as Aggregated Generation </w:t>
      </w:r>
      <w:r w:rsidR="4F0BC052" w:rsidRPr="688EB19F">
        <w:rPr>
          <w:rFonts w:ascii="Arial" w:eastAsia="Arial" w:hAnsi="Arial" w:cs="Arial"/>
          <w:color w:val="343434"/>
          <w:sz w:val="24"/>
          <w:szCs w:val="24"/>
        </w:rPr>
        <w:t xml:space="preserve">aligns more with practices nationwide.  2023 IREC Report at 12.  </w:t>
      </w:r>
      <w:r w:rsidR="4E34F53F" w:rsidRPr="688EB19F">
        <w:rPr>
          <w:rFonts w:ascii="Arial" w:eastAsia="Arial" w:hAnsi="Arial" w:cs="Arial"/>
          <w:color w:val="343434"/>
          <w:sz w:val="24"/>
          <w:szCs w:val="24"/>
        </w:rPr>
        <w:t xml:space="preserve">However, IREC notes that the most common practice is to consider all queued-ahead projects as Aggregated Generation, even those that have not yet signed an IA.  2023 IREC Report at 12; 2022 IREC Report at 19-24.  </w:t>
      </w:r>
      <w:r w:rsidR="318A6190" w:rsidRPr="688EB19F">
        <w:rPr>
          <w:rFonts w:ascii="Arial" w:eastAsia="Arial" w:hAnsi="Arial" w:cs="Arial"/>
          <w:color w:val="343434"/>
          <w:sz w:val="24"/>
          <w:szCs w:val="24"/>
        </w:rPr>
        <w:t xml:space="preserve">The Commission does not support including all queued-ahead projects as Aggregated Generation because doing so could lead to speculative projects </w:t>
      </w:r>
      <w:r w:rsidR="7CFC7389" w:rsidRPr="688EB19F">
        <w:rPr>
          <w:rFonts w:ascii="Arial" w:eastAsia="Arial" w:hAnsi="Arial" w:cs="Arial"/>
          <w:color w:val="343434"/>
          <w:sz w:val="24"/>
          <w:szCs w:val="24"/>
        </w:rPr>
        <w:t xml:space="preserve">taking up space, leading to smaller projects unnecessarily failing screens. </w:t>
      </w:r>
      <w:r w:rsidR="37F0F7F4" w:rsidRPr="688EB19F">
        <w:rPr>
          <w:rFonts w:ascii="Arial" w:eastAsia="Arial" w:hAnsi="Arial" w:cs="Arial"/>
          <w:color w:val="343434"/>
          <w:sz w:val="24"/>
          <w:szCs w:val="24"/>
        </w:rPr>
        <w:t xml:space="preserve">The Commission believes that only including those </w:t>
      </w:r>
      <w:r w:rsidR="1C9C84C3" w:rsidRPr="688EB19F">
        <w:rPr>
          <w:rFonts w:ascii="Arial" w:eastAsia="Arial" w:hAnsi="Arial" w:cs="Arial"/>
          <w:color w:val="343434"/>
          <w:sz w:val="24"/>
          <w:szCs w:val="24"/>
        </w:rPr>
        <w:t xml:space="preserve">projects that have a </w:t>
      </w:r>
      <w:r w:rsidR="72508FFC" w:rsidRPr="137E69BE">
        <w:rPr>
          <w:rFonts w:ascii="Arial" w:eastAsia="Arial" w:hAnsi="Arial" w:cs="Arial"/>
          <w:color w:val="343434"/>
          <w:sz w:val="24"/>
          <w:szCs w:val="24"/>
        </w:rPr>
        <w:t>fully executed</w:t>
      </w:r>
      <w:r w:rsidR="1C9C84C3" w:rsidRPr="688EB19F">
        <w:rPr>
          <w:rFonts w:ascii="Arial" w:eastAsia="Arial" w:hAnsi="Arial" w:cs="Arial"/>
          <w:color w:val="343434"/>
          <w:sz w:val="24"/>
          <w:szCs w:val="24"/>
        </w:rPr>
        <w:t xml:space="preserve"> IA strikes the right balance between ensuring that Level 4 projects are not subject to constant restudy, while also </w:t>
      </w:r>
      <w:r w:rsidR="3C333243" w:rsidRPr="688EB19F">
        <w:rPr>
          <w:rFonts w:ascii="Arial" w:eastAsia="Arial" w:hAnsi="Arial" w:cs="Arial"/>
          <w:color w:val="343434"/>
          <w:sz w:val="24"/>
          <w:szCs w:val="24"/>
        </w:rPr>
        <w:t xml:space="preserve">requiring that such projects </w:t>
      </w:r>
      <w:r w:rsidR="5B0A2376" w:rsidRPr="688EB19F">
        <w:rPr>
          <w:rFonts w:ascii="Arial" w:eastAsia="Arial" w:hAnsi="Arial" w:cs="Arial"/>
          <w:color w:val="343434"/>
          <w:sz w:val="24"/>
          <w:szCs w:val="24"/>
        </w:rPr>
        <w:t>have shown a commitment to interconnecting.</w:t>
      </w:r>
    </w:p>
    <w:p w14:paraId="2A07FEB8" w14:textId="699FF8F4" w:rsidR="48B9D559" w:rsidRDefault="48B9D559" w:rsidP="48B9D559">
      <w:pPr>
        <w:ind w:firstLine="720"/>
        <w:rPr>
          <w:rFonts w:ascii="Arial" w:eastAsia="Arial" w:hAnsi="Arial" w:cs="Arial"/>
          <w:color w:val="343434"/>
          <w:sz w:val="24"/>
          <w:szCs w:val="24"/>
        </w:rPr>
      </w:pPr>
    </w:p>
    <w:p w14:paraId="5183404D" w14:textId="51834160" w:rsidR="148D34F0" w:rsidRDefault="148D34F0" w:rsidP="72FD52FE">
      <w:pPr>
        <w:ind w:firstLine="720"/>
        <w:rPr>
          <w:rFonts w:ascii="Arial" w:eastAsia="Times New Roman" w:hAnsi="Arial" w:cs="Arial"/>
          <w:color w:val="343434"/>
          <w:sz w:val="24"/>
          <w:szCs w:val="24"/>
        </w:rPr>
      </w:pPr>
      <w:r w:rsidRPr="72FD52FE">
        <w:rPr>
          <w:rFonts w:ascii="Arial" w:eastAsia="Arial" w:hAnsi="Arial" w:cs="Arial"/>
          <w:color w:val="343434"/>
          <w:sz w:val="24"/>
          <w:szCs w:val="24"/>
        </w:rPr>
        <w:t>The Commission believes that IA execution is a reasonable test of project maturity and commitment.  Projects that have executed their IA have paid their application fee</w:t>
      </w:r>
      <w:r w:rsidR="0061576E">
        <w:rPr>
          <w:rFonts w:ascii="Arial" w:eastAsia="Arial" w:hAnsi="Arial" w:cs="Arial"/>
          <w:color w:val="343434"/>
          <w:sz w:val="24"/>
          <w:szCs w:val="24"/>
        </w:rPr>
        <w:t xml:space="preserve"> and</w:t>
      </w:r>
      <w:r w:rsidRPr="72FD52FE">
        <w:rPr>
          <w:rFonts w:ascii="Arial" w:eastAsia="Arial" w:hAnsi="Arial" w:cs="Arial"/>
          <w:color w:val="343434"/>
          <w:sz w:val="24"/>
          <w:szCs w:val="24"/>
        </w:rPr>
        <w:t xml:space="preserve"> incurred </w:t>
      </w:r>
      <w:r w:rsidR="0025FFC0" w:rsidRPr="137E69BE">
        <w:rPr>
          <w:rFonts w:ascii="Arial" w:eastAsia="Arial" w:hAnsi="Arial" w:cs="Arial"/>
          <w:color w:val="343434"/>
          <w:sz w:val="24"/>
          <w:szCs w:val="24"/>
        </w:rPr>
        <w:t>S</w:t>
      </w:r>
      <w:r w:rsidR="3F5651BB" w:rsidRPr="137E69BE">
        <w:rPr>
          <w:rFonts w:ascii="Arial" w:eastAsia="Arial" w:hAnsi="Arial" w:cs="Arial"/>
          <w:color w:val="343434"/>
          <w:sz w:val="24"/>
          <w:szCs w:val="24"/>
        </w:rPr>
        <w:t>IS</w:t>
      </w:r>
      <w:r w:rsidRPr="72FD52FE">
        <w:rPr>
          <w:rFonts w:ascii="Arial" w:eastAsia="Arial" w:hAnsi="Arial" w:cs="Arial"/>
          <w:color w:val="343434"/>
          <w:sz w:val="24"/>
          <w:szCs w:val="24"/>
        </w:rPr>
        <w:t xml:space="preserve"> costs and potential modification and re-study costs under Chapter 324.  The</w:t>
      </w:r>
      <w:r w:rsidR="6C344E78" w:rsidRPr="72FD52FE">
        <w:rPr>
          <w:rFonts w:ascii="Arial" w:eastAsia="Arial" w:hAnsi="Arial" w:cs="Arial"/>
          <w:color w:val="343434"/>
          <w:sz w:val="24"/>
          <w:szCs w:val="24"/>
        </w:rPr>
        <w:t>y</w:t>
      </w:r>
      <w:r w:rsidRPr="72FD52FE">
        <w:rPr>
          <w:rFonts w:ascii="Arial" w:eastAsia="Arial" w:hAnsi="Arial" w:cs="Arial"/>
          <w:color w:val="343434"/>
          <w:sz w:val="24"/>
          <w:szCs w:val="24"/>
        </w:rPr>
        <w:t xml:space="preserve"> are aware of the cost of the Distribution Upgrades to interconnect and commit to those costs when executing an IA.</w:t>
      </w:r>
      <w:r w:rsidR="2CAFCFDE" w:rsidRPr="72FD52FE">
        <w:rPr>
          <w:rFonts w:ascii="Arial" w:eastAsia="Arial" w:hAnsi="Arial" w:cs="Arial"/>
          <w:color w:val="343434"/>
          <w:sz w:val="24"/>
          <w:szCs w:val="24"/>
        </w:rPr>
        <w:t xml:space="preserve">  Further, the IA itself is a contract, and the contracting parties should be able to reasonably rely on the contract.</w:t>
      </w:r>
      <w:r w:rsidR="413D4F2B" w:rsidRPr="72FD52FE">
        <w:rPr>
          <w:rFonts w:ascii="Arial" w:eastAsia="Arial" w:hAnsi="Arial" w:cs="Arial"/>
          <w:color w:val="343434"/>
          <w:sz w:val="24"/>
          <w:szCs w:val="24"/>
        </w:rPr>
        <w:t xml:space="preserve">  However, the Commission emphasizes that </w:t>
      </w:r>
      <w:r w:rsidR="008B114B">
        <w:rPr>
          <w:rFonts w:ascii="Arial" w:eastAsia="Arial" w:hAnsi="Arial" w:cs="Arial"/>
          <w:color w:val="343434"/>
          <w:sz w:val="24"/>
          <w:szCs w:val="24"/>
        </w:rPr>
        <w:t xml:space="preserve">the amended </w:t>
      </w:r>
      <w:r w:rsidR="413D4F2B" w:rsidRPr="72FD52FE">
        <w:rPr>
          <w:rFonts w:ascii="Arial" w:eastAsia="Arial" w:hAnsi="Arial" w:cs="Arial"/>
          <w:color w:val="343434"/>
          <w:sz w:val="24"/>
          <w:szCs w:val="24"/>
        </w:rPr>
        <w:t xml:space="preserve">definition will only work if the T&amp;D </w:t>
      </w:r>
      <w:r w:rsidR="413D4F2B" w:rsidRPr="72FD52FE">
        <w:rPr>
          <w:rFonts w:ascii="Arial" w:eastAsia="Times New Roman" w:hAnsi="Arial" w:cs="Arial"/>
          <w:color w:val="343434"/>
          <w:sz w:val="24"/>
          <w:szCs w:val="24"/>
        </w:rPr>
        <w:t>Utilities strictly follow the queue management requirements already outlined in the rule</w:t>
      </w:r>
      <w:r w:rsidR="7CCF3E5E" w:rsidRPr="137E69BE">
        <w:rPr>
          <w:rFonts w:ascii="Arial" w:eastAsia="Times New Roman" w:hAnsi="Arial" w:cs="Arial"/>
          <w:color w:val="343434"/>
          <w:sz w:val="24"/>
          <w:szCs w:val="24"/>
        </w:rPr>
        <w:t xml:space="preserve"> by enforcing timelines.</w:t>
      </w:r>
    </w:p>
    <w:p w14:paraId="608A6D29" w14:textId="7406C9F8" w:rsidR="148D34F0" w:rsidRDefault="148D34F0" w:rsidP="688EB19F">
      <w:pPr>
        <w:ind w:firstLine="720"/>
        <w:rPr>
          <w:rFonts w:ascii="Arial" w:eastAsia="Arial" w:hAnsi="Arial" w:cs="Arial"/>
          <w:color w:val="343434"/>
          <w:sz w:val="24"/>
          <w:szCs w:val="24"/>
        </w:rPr>
      </w:pPr>
    </w:p>
    <w:p w14:paraId="2E3F316E" w14:textId="278B871B" w:rsidR="148D34F0" w:rsidRDefault="2102CEE9" w:rsidP="48B9D559">
      <w:pPr>
        <w:ind w:firstLine="720"/>
        <w:rPr>
          <w:rFonts w:ascii="Arial" w:eastAsia="Arial" w:hAnsi="Arial" w:cs="Arial"/>
          <w:color w:val="343434"/>
          <w:sz w:val="24"/>
          <w:szCs w:val="24"/>
        </w:rPr>
      </w:pPr>
      <w:r w:rsidRPr="63FBE3A8">
        <w:rPr>
          <w:rFonts w:ascii="Arial" w:eastAsia="Arial" w:hAnsi="Arial" w:cs="Arial"/>
          <w:color w:val="343434"/>
          <w:sz w:val="24"/>
          <w:szCs w:val="24"/>
        </w:rPr>
        <w:t xml:space="preserve">It is important to note </w:t>
      </w:r>
      <w:r w:rsidR="6288475B" w:rsidRPr="137E69BE">
        <w:rPr>
          <w:rFonts w:ascii="Arial" w:eastAsia="Arial" w:hAnsi="Arial" w:cs="Arial"/>
          <w:color w:val="343434"/>
          <w:sz w:val="24"/>
          <w:szCs w:val="24"/>
        </w:rPr>
        <w:t>that this definition does not guarantee</w:t>
      </w:r>
      <w:r w:rsidR="53BF1AA4" w:rsidRPr="63FBE3A8">
        <w:rPr>
          <w:rFonts w:ascii="Arial" w:eastAsia="Arial" w:hAnsi="Arial" w:cs="Arial"/>
          <w:color w:val="343434"/>
          <w:sz w:val="24"/>
          <w:szCs w:val="24"/>
        </w:rPr>
        <w:t xml:space="preserve"> that a </w:t>
      </w:r>
      <w:r w:rsidR="6288475B" w:rsidRPr="137E69BE">
        <w:rPr>
          <w:rFonts w:ascii="Arial" w:eastAsia="Arial" w:hAnsi="Arial" w:cs="Arial"/>
          <w:color w:val="343434"/>
          <w:sz w:val="24"/>
          <w:szCs w:val="24"/>
        </w:rPr>
        <w:t>Level 4 project will not require restudy.  A project will</w:t>
      </w:r>
      <w:r w:rsidR="53BF1AA4" w:rsidRPr="63FBE3A8">
        <w:rPr>
          <w:rFonts w:ascii="Arial" w:eastAsia="Arial" w:hAnsi="Arial" w:cs="Arial"/>
          <w:color w:val="343434"/>
          <w:sz w:val="24"/>
          <w:szCs w:val="24"/>
        </w:rPr>
        <w:t xml:space="preserve"> be susceptible to leapfrogging while it is in its SIS</w:t>
      </w:r>
      <w:r w:rsidR="4F1BE131" w:rsidRPr="63FBE3A8">
        <w:rPr>
          <w:rFonts w:ascii="Arial" w:eastAsia="Arial" w:hAnsi="Arial" w:cs="Arial"/>
          <w:color w:val="343434"/>
          <w:sz w:val="24"/>
          <w:szCs w:val="24"/>
        </w:rPr>
        <w:t xml:space="preserve"> phase</w:t>
      </w:r>
      <w:r w:rsidR="53BF1AA4" w:rsidRPr="63FBE3A8">
        <w:rPr>
          <w:rFonts w:ascii="Arial" w:eastAsia="Arial" w:hAnsi="Arial" w:cs="Arial"/>
          <w:color w:val="343434"/>
          <w:sz w:val="24"/>
          <w:szCs w:val="24"/>
        </w:rPr>
        <w:t xml:space="preserve">. </w:t>
      </w:r>
      <w:r w:rsidR="2CAFCFDE" w:rsidRPr="63FBE3A8">
        <w:rPr>
          <w:rFonts w:ascii="Arial" w:eastAsia="Arial" w:hAnsi="Arial" w:cs="Arial"/>
          <w:color w:val="343434"/>
          <w:sz w:val="24"/>
          <w:szCs w:val="24"/>
        </w:rPr>
        <w:t xml:space="preserve"> </w:t>
      </w:r>
      <w:r w:rsidR="7C22F529" w:rsidRPr="63FBE3A8">
        <w:rPr>
          <w:rFonts w:ascii="Arial" w:eastAsia="Arial" w:hAnsi="Arial" w:cs="Arial"/>
          <w:color w:val="343434"/>
          <w:sz w:val="24"/>
          <w:szCs w:val="24"/>
        </w:rPr>
        <w:t>I</w:t>
      </w:r>
      <w:r w:rsidR="2AF5F522" w:rsidRPr="63FBE3A8">
        <w:rPr>
          <w:rFonts w:ascii="Arial" w:eastAsia="Arial" w:hAnsi="Arial" w:cs="Arial"/>
          <w:color w:val="343434"/>
          <w:sz w:val="24"/>
          <w:szCs w:val="24"/>
        </w:rPr>
        <w:t>n this case, and even after completing the SIS but prior to execution of the IA, t</w:t>
      </w:r>
      <w:r w:rsidR="40162219" w:rsidRPr="63FBE3A8">
        <w:rPr>
          <w:rFonts w:ascii="Arial" w:eastAsia="Arial" w:hAnsi="Arial" w:cs="Arial"/>
          <w:color w:val="343434"/>
          <w:sz w:val="24"/>
          <w:szCs w:val="24"/>
        </w:rPr>
        <w:t xml:space="preserve">he </w:t>
      </w:r>
      <w:r w:rsidR="43BB468D" w:rsidRPr="63FBE3A8">
        <w:rPr>
          <w:rFonts w:ascii="Arial" w:eastAsia="Arial" w:hAnsi="Arial" w:cs="Arial"/>
          <w:color w:val="343434"/>
          <w:sz w:val="24"/>
          <w:szCs w:val="24"/>
        </w:rPr>
        <w:t xml:space="preserve">Level </w:t>
      </w:r>
      <w:r w:rsidR="7C22F529" w:rsidRPr="63FBE3A8">
        <w:rPr>
          <w:rFonts w:ascii="Arial" w:eastAsia="Arial" w:hAnsi="Arial" w:cs="Arial"/>
          <w:color w:val="343434"/>
          <w:sz w:val="24"/>
          <w:szCs w:val="24"/>
        </w:rPr>
        <w:t xml:space="preserve">4 project </w:t>
      </w:r>
      <w:r w:rsidR="67BE6268" w:rsidRPr="63FBE3A8">
        <w:rPr>
          <w:rFonts w:ascii="Arial" w:eastAsia="Arial" w:hAnsi="Arial" w:cs="Arial"/>
          <w:color w:val="343434"/>
          <w:sz w:val="24"/>
          <w:szCs w:val="24"/>
        </w:rPr>
        <w:t xml:space="preserve">could be responsible for additional upgrades </w:t>
      </w:r>
      <w:r w:rsidR="6F7D3E95" w:rsidRPr="63FBE3A8">
        <w:rPr>
          <w:rFonts w:ascii="Arial" w:eastAsia="Arial" w:hAnsi="Arial" w:cs="Arial"/>
          <w:color w:val="343434"/>
          <w:sz w:val="24"/>
          <w:szCs w:val="24"/>
        </w:rPr>
        <w:t xml:space="preserve">if a new SIS is needed due to a Level 2 project applying prior to execution of the IA.  </w:t>
      </w:r>
      <w:r w:rsidR="67BE6268" w:rsidRPr="63FBE3A8">
        <w:rPr>
          <w:rFonts w:ascii="Arial" w:eastAsia="Arial" w:hAnsi="Arial" w:cs="Arial"/>
          <w:color w:val="343434"/>
          <w:sz w:val="24"/>
          <w:szCs w:val="24"/>
        </w:rPr>
        <w:t xml:space="preserve">The Commission believes this is a reasonable risk for the Level 4 </w:t>
      </w:r>
      <w:r w:rsidR="5DBD7A07" w:rsidRPr="63FBE3A8">
        <w:rPr>
          <w:rFonts w:ascii="Arial" w:eastAsia="Arial" w:hAnsi="Arial" w:cs="Arial"/>
          <w:color w:val="343434"/>
          <w:sz w:val="24"/>
          <w:szCs w:val="24"/>
        </w:rPr>
        <w:t>project and</w:t>
      </w:r>
      <w:r w:rsidR="6294455F" w:rsidRPr="63FBE3A8">
        <w:rPr>
          <w:rFonts w:ascii="Arial" w:eastAsia="Arial" w:hAnsi="Arial" w:cs="Arial"/>
          <w:color w:val="343434"/>
          <w:sz w:val="24"/>
          <w:szCs w:val="24"/>
        </w:rPr>
        <w:t xml:space="preserve"> believes that </w:t>
      </w:r>
      <w:r w:rsidR="5CA5E319" w:rsidRPr="137E69BE">
        <w:rPr>
          <w:rFonts w:ascii="Arial" w:eastAsia="Arial" w:hAnsi="Arial" w:cs="Arial"/>
          <w:color w:val="343434"/>
          <w:sz w:val="24"/>
          <w:szCs w:val="24"/>
        </w:rPr>
        <w:t xml:space="preserve">the </w:t>
      </w:r>
      <w:r w:rsidR="6294455F" w:rsidRPr="63FBE3A8">
        <w:rPr>
          <w:rFonts w:ascii="Arial" w:eastAsia="Arial" w:hAnsi="Arial" w:cs="Arial"/>
          <w:color w:val="343434"/>
          <w:sz w:val="24"/>
          <w:szCs w:val="24"/>
        </w:rPr>
        <w:t>IA execution date is the appropriate date at which a project should no longer be at risk of being leapfrogged</w:t>
      </w:r>
      <w:r w:rsidR="13D7AF24" w:rsidRPr="63FBE3A8">
        <w:rPr>
          <w:rFonts w:ascii="Arial" w:eastAsia="Arial" w:hAnsi="Arial" w:cs="Arial"/>
          <w:color w:val="343434"/>
          <w:sz w:val="24"/>
          <w:szCs w:val="24"/>
        </w:rPr>
        <w:t xml:space="preserve"> by a Level 2 project</w:t>
      </w:r>
      <w:r w:rsidR="6294455F" w:rsidRPr="63FBE3A8">
        <w:rPr>
          <w:rFonts w:ascii="Arial" w:eastAsia="Arial" w:hAnsi="Arial" w:cs="Arial"/>
          <w:color w:val="343434"/>
          <w:sz w:val="24"/>
          <w:szCs w:val="24"/>
        </w:rPr>
        <w:t>.</w:t>
      </w:r>
      <w:r w:rsidR="708219C5" w:rsidRPr="63FBE3A8">
        <w:rPr>
          <w:rFonts w:ascii="Arial" w:eastAsia="Arial" w:hAnsi="Arial" w:cs="Arial"/>
          <w:color w:val="343434"/>
          <w:sz w:val="24"/>
          <w:szCs w:val="24"/>
        </w:rPr>
        <w:t xml:space="preserve">  Additionally, </w:t>
      </w:r>
      <w:r w:rsidR="31CF06EE" w:rsidRPr="63FBE3A8">
        <w:rPr>
          <w:rFonts w:ascii="Arial" w:eastAsia="Arial" w:hAnsi="Arial" w:cs="Arial"/>
          <w:color w:val="343434"/>
          <w:sz w:val="24"/>
          <w:szCs w:val="24"/>
        </w:rPr>
        <w:t xml:space="preserve">while this definition minimizes the risk of leapfrogging, it does not insulate a Level 4 project from </w:t>
      </w:r>
      <w:r w:rsidR="437D6412" w:rsidRPr="63FBE3A8">
        <w:rPr>
          <w:rFonts w:ascii="Arial" w:eastAsia="Arial" w:hAnsi="Arial" w:cs="Arial"/>
          <w:color w:val="343434"/>
          <w:sz w:val="24"/>
          <w:szCs w:val="24"/>
        </w:rPr>
        <w:t>the need for a restudy if project</w:t>
      </w:r>
      <w:r w:rsidR="00171515">
        <w:rPr>
          <w:rFonts w:ascii="Arial" w:eastAsia="Arial" w:hAnsi="Arial" w:cs="Arial"/>
          <w:color w:val="343434"/>
          <w:sz w:val="24"/>
          <w:szCs w:val="24"/>
        </w:rPr>
        <w:t>s</w:t>
      </w:r>
      <w:r w:rsidR="437D6412" w:rsidRPr="63FBE3A8">
        <w:rPr>
          <w:rFonts w:ascii="Arial" w:eastAsia="Arial" w:hAnsi="Arial" w:cs="Arial"/>
          <w:color w:val="343434"/>
          <w:sz w:val="24"/>
          <w:szCs w:val="24"/>
        </w:rPr>
        <w:t xml:space="preserve"> ahead of it in the queue withdraw.  </w:t>
      </w:r>
    </w:p>
    <w:p w14:paraId="5E4FD661" w14:textId="034C3AE4" w:rsidR="48B9D559" w:rsidRDefault="48B9D559" w:rsidP="48B9D559">
      <w:pPr>
        <w:ind w:firstLine="720"/>
        <w:rPr>
          <w:rFonts w:ascii="Arial" w:eastAsia="Arial" w:hAnsi="Arial" w:cs="Arial"/>
          <w:color w:val="343434"/>
          <w:sz w:val="24"/>
          <w:szCs w:val="24"/>
        </w:rPr>
      </w:pPr>
    </w:p>
    <w:p w14:paraId="1EE7FF01" w14:textId="6CB79CD8" w:rsidR="48B9D559" w:rsidRDefault="3BDDFCCA">
      <w:pPr>
        <w:ind w:firstLine="720"/>
        <w:rPr>
          <w:rFonts w:ascii="Arial" w:eastAsia="Arial" w:hAnsi="Arial" w:cs="Arial"/>
          <w:color w:val="343434"/>
          <w:sz w:val="24"/>
          <w:szCs w:val="24"/>
        </w:rPr>
      </w:pPr>
      <w:r w:rsidRPr="72FD52FE">
        <w:rPr>
          <w:rFonts w:ascii="Arial" w:eastAsia="Arial" w:hAnsi="Arial" w:cs="Arial"/>
          <w:color w:val="343434"/>
          <w:sz w:val="24"/>
          <w:szCs w:val="24"/>
        </w:rPr>
        <w:t xml:space="preserve">While the Commission appreciates the capacity reservation </w:t>
      </w:r>
      <w:r w:rsidR="14E431E7" w:rsidRPr="137E69BE">
        <w:rPr>
          <w:rFonts w:ascii="Arial" w:eastAsia="Arial" w:hAnsi="Arial" w:cs="Arial"/>
          <w:color w:val="343434"/>
          <w:sz w:val="24"/>
          <w:szCs w:val="24"/>
        </w:rPr>
        <w:t>proposal</w:t>
      </w:r>
      <w:r w:rsidRPr="72FD52FE">
        <w:rPr>
          <w:rFonts w:ascii="Arial" w:eastAsia="Arial" w:hAnsi="Arial" w:cs="Arial"/>
          <w:color w:val="343434"/>
          <w:sz w:val="24"/>
          <w:szCs w:val="24"/>
        </w:rPr>
        <w:t xml:space="preserve">, such proposals cannot be examined in the context of this rulemaking due to a lack of time and insufficient information.  </w:t>
      </w:r>
    </w:p>
    <w:p w14:paraId="6D6E49E3" w14:textId="598BBB7B" w:rsidR="19611641" w:rsidRDefault="19611641" w:rsidP="72FD52FE">
      <w:pPr>
        <w:ind w:firstLine="720"/>
        <w:rPr>
          <w:rFonts w:ascii="Arial" w:eastAsia="Arial" w:hAnsi="Arial" w:cs="Arial"/>
          <w:color w:val="343434"/>
          <w:sz w:val="24"/>
          <w:szCs w:val="24"/>
        </w:rPr>
      </w:pPr>
    </w:p>
    <w:p w14:paraId="4637A13D" w14:textId="521A3BFE" w:rsidR="00855B63" w:rsidRDefault="3E2FD2E1" w:rsidP="72FD52FE">
      <w:pPr>
        <w:widowControl/>
        <w:autoSpaceDE w:val="0"/>
        <w:autoSpaceDN w:val="0"/>
        <w:adjustRightInd w:val="0"/>
        <w:ind w:firstLine="720"/>
        <w:rPr>
          <w:rFonts w:ascii="Arial" w:eastAsia="Times New Roman" w:hAnsi="Arial" w:cs="Arial"/>
          <w:color w:val="343434"/>
          <w:sz w:val="24"/>
          <w:szCs w:val="24"/>
        </w:rPr>
      </w:pPr>
      <w:r w:rsidRPr="72FD52FE">
        <w:rPr>
          <w:rFonts w:ascii="Arial" w:eastAsia="Arial" w:hAnsi="Arial" w:cs="Arial"/>
          <w:color w:val="343434"/>
          <w:sz w:val="24"/>
          <w:szCs w:val="24"/>
        </w:rPr>
        <w:t xml:space="preserve">Finally, </w:t>
      </w:r>
      <w:r w:rsidR="4B04D562" w:rsidRPr="72FD52FE">
        <w:rPr>
          <w:rFonts w:ascii="Arial" w:eastAsia="Arial" w:hAnsi="Arial" w:cs="Arial"/>
          <w:color w:val="343434"/>
          <w:sz w:val="24"/>
          <w:szCs w:val="24"/>
        </w:rPr>
        <w:t xml:space="preserve">the amended </w:t>
      </w:r>
      <w:r w:rsidR="158D17D0" w:rsidRPr="137E69BE">
        <w:rPr>
          <w:rFonts w:ascii="Arial" w:eastAsia="Arial" w:hAnsi="Arial" w:cs="Arial"/>
          <w:color w:val="343434"/>
          <w:sz w:val="24"/>
          <w:szCs w:val="24"/>
        </w:rPr>
        <w:t>definition of Aggregated Generation</w:t>
      </w:r>
      <w:r w:rsidR="4B04D562" w:rsidRPr="72FD52FE">
        <w:rPr>
          <w:rFonts w:ascii="Arial" w:eastAsia="Arial" w:hAnsi="Arial" w:cs="Arial"/>
          <w:color w:val="343434"/>
          <w:sz w:val="24"/>
          <w:szCs w:val="24"/>
        </w:rPr>
        <w:t xml:space="preserve"> complies</w:t>
      </w:r>
      <w:r w:rsidRPr="72FD52FE">
        <w:rPr>
          <w:rFonts w:ascii="Arial" w:eastAsia="Times New Roman" w:hAnsi="Arial" w:cs="Arial"/>
          <w:color w:val="343434"/>
          <w:sz w:val="24"/>
          <w:szCs w:val="24"/>
        </w:rPr>
        <w:t xml:space="preserve"> with Section 3(A) of L.D. 1100, which provides that Maine’s interconnection rules should reflect nationally recognized best practices. 35-A M.R.S. § 2474.</w:t>
      </w:r>
    </w:p>
    <w:p w14:paraId="6FDCC21F" w14:textId="77777777" w:rsidR="00047E4C" w:rsidRDefault="00047E4C" w:rsidP="000F79CD">
      <w:pPr>
        <w:widowControl/>
        <w:autoSpaceDE w:val="0"/>
        <w:autoSpaceDN w:val="0"/>
        <w:adjustRightInd w:val="0"/>
        <w:rPr>
          <w:rFonts w:ascii="Arial" w:eastAsia="Times New Roman" w:hAnsi="Arial" w:cs="Arial"/>
          <w:color w:val="343434"/>
          <w:sz w:val="24"/>
          <w:szCs w:val="24"/>
        </w:rPr>
      </w:pPr>
    </w:p>
    <w:p w14:paraId="106CDE51" w14:textId="51FC463A" w:rsidR="006C0AC2" w:rsidRPr="000F79CD" w:rsidRDefault="000F79CD" w:rsidP="000F79CD">
      <w:pPr>
        <w:widowControl/>
        <w:autoSpaceDE w:val="0"/>
        <w:autoSpaceDN w:val="0"/>
        <w:adjustRightInd w:val="0"/>
        <w:ind w:left="720"/>
        <w:rPr>
          <w:rFonts w:ascii="Arial" w:eastAsia="Times New Roman" w:hAnsi="Arial" w:cs="Arial"/>
          <w:color w:val="343434"/>
          <w:sz w:val="24"/>
          <w:szCs w:val="24"/>
        </w:rPr>
      </w:pPr>
      <w:r>
        <w:rPr>
          <w:rFonts w:ascii="Arial" w:eastAsia="Times New Roman" w:hAnsi="Arial" w:cs="Arial"/>
          <w:color w:val="343434"/>
          <w:sz w:val="24"/>
          <w:szCs w:val="24"/>
        </w:rPr>
        <w:t>C.</w:t>
      </w:r>
      <w:r>
        <w:rPr>
          <w:rFonts w:ascii="Arial" w:eastAsia="Times New Roman" w:hAnsi="Arial" w:cs="Arial"/>
          <w:color w:val="343434"/>
          <w:sz w:val="24"/>
          <w:szCs w:val="24"/>
        </w:rPr>
        <w:tab/>
      </w:r>
      <w:r w:rsidR="00811583" w:rsidRPr="000F79CD">
        <w:rPr>
          <w:rFonts w:ascii="Arial" w:eastAsia="Times New Roman" w:hAnsi="Arial" w:cs="Arial"/>
          <w:color w:val="343434"/>
          <w:sz w:val="24"/>
          <w:szCs w:val="24"/>
          <w:u w:val="single"/>
        </w:rPr>
        <w:t>Level 2 Size</w:t>
      </w:r>
    </w:p>
    <w:p w14:paraId="6BF2F6BD" w14:textId="21EE5EBE" w:rsidR="00C40EBC" w:rsidRDefault="00C40EBC" w:rsidP="00C40EBC">
      <w:pPr>
        <w:widowControl/>
        <w:autoSpaceDE w:val="0"/>
        <w:autoSpaceDN w:val="0"/>
        <w:adjustRightInd w:val="0"/>
        <w:rPr>
          <w:rFonts w:ascii="Arial" w:eastAsia="Times New Roman" w:hAnsi="Arial" w:cs="Arial"/>
          <w:color w:val="343434"/>
          <w:sz w:val="24"/>
          <w:szCs w:val="24"/>
        </w:rPr>
      </w:pPr>
    </w:p>
    <w:p w14:paraId="46316A13" w14:textId="3786D907" w:rsidR="008D5370" w:rsidRDefault="001E25D7" w:rsidP="137E69BE">
      <w:pPr>
        <w:widowControl/>
        <w:autoSpaceDE w:val="0"/>
        <w:autoSpaceDN w:val="0"/>
        <w:adjustRightInd w:val="0"/>
        <w:ind w:firstLine="720"/>
        <w:rPr>
          <w:rFonts w:ascii="Arial" w:eastAsia="Times New Roman" w:hAnsi="Arial" w:cs="Arial"/>
          <w:color w:val="343434"/>
          <w:sz w:val="24"/>
          <w:szCs w:val="24"/>
        </w:rPr>
      </w:pPr>
      <w:r>
        <w:rPr>
          <w:rFonts w:ascii="Arial" w:eastAsia="Times New Roman" w:hAnsi="Arial" w:cs="Arial"/>
          <w:color w:val="343434"/>
          <w:sz w:val="24"/>
          <w:szCs w:val="24"/>
        </w:rPr>
        <w:t xml:space="preserve">The proposed rule reduced the Level 2 size threshold from 2 MW to 1 MW. </w:t>
      </w:r>
      <w:r w:rsidR="6E71302A" w:rsidRPr="137E69BE">
        <w:rPr>
          <w:rFonts w:ascii="Arial" w:eastAsia="Times New Roman" w:hAnsi="Arial" w:cs="Arial"/>
          <w:color w:val="343434"/>
          <w:sz w:val="24"/>
          <w:szCs w:val="24"/>
        </w:rPr>
        <w:t xml:space="preserve"> In the NOR, the Commission noted that under Chapter 324, the Level 2 </w:t>
      </w:r>
      <w:r w:rsidR="2A527207" w:rsidRPr="517D5966">
        <w:rPr>
          <w:rFonts w:ascii="Arial" w:eastAsia="Times New Roman" w:hAnsi="Arial" w:cs="Arial"/>
          <w:color w:val="343434"/>
          <w:sz w:val="24"/>
          <w:szCs w:val="24"/>
        </w:rPr>
        <w:t>interconnection</w:t>
      </w:r>
      <w:r w:rsidR="6E71302A" w:rsidRPr="137E69BE">
        <w:rPr>
          <w:rFonts w:ascii="Arial" w:eastAsia="Times New Roman" w:hAnsi="Arial" w:cs="Arial"/>
          <w:color w:val="343434"/>
          <w:sz w:val="24"/>
          <w:szCs w:val="24"/>
        </w:rPr>
        <w:t xml:space="preserve"> process is intended to allow a more streamlined approach to interconnection in comparison to the Level 4 process.  Because</w:t>
      </w:r>
      <w:r w:rsidR="00FE157E">
        <w:rPr>
          <w:rFonts w:ascii="Arial" w:eastAsia="Times New Roman" w:hAnsi="Arial" w:cs="Arial"/>
          <w:color w:val="343434"/>
          <w:sz w:val="24"/>
          <w:szCs w:val="24"/>
        </w:rPr>
        <w:t xml:space="preserve"> projects that are larger</w:t>
      </w:r>
      <w:r w:rsidR="006A78AE">
        <w:rPr>
          <w:rFonts w:ascii="Arial" w:eastAsia="Times New Roman" w:hAnsi="Arial" w:cs="Arial"/>
          <w:color w:val="343434"/>
          <w:sz w:val="24"/>
          <w:szCs w:val="24"/>
        </w:rPr>
        <w:t xml:space="preserve"> than 1 MW require </w:t>
      </w:r>
      <w:r w:rsidR="006A78AE" w:rsidRPr="5A7DC28B">
        <w:rPr>
          <w:rFonts w:ascii="Arial" w:eastAsia="Times New Roman" w:hAnsi="Arial" w:cs="Arial"/>
          <w:color w:val="343434"/>
          <w:sz w:val="24"/>
          <w:szCs w:val="24"/>
        </w:rPr>
        <w:t>I</w:t>
      </w:r>
      <w:r w:rsidR="13893DC1" w:rsidRPr="5A7DC28B">
        <w:rPr>
          <w:rFonts w:ascii="Arial" w:eastAsia="Times New Roman" w:hAnsi="Arial" w:cs="Arial"/>
          <w:color w:val="343434"/>
          <w:sz w:val="24"/>
          <w:szCs w:val="24"/>
        </w:rPr>
        <w:t>SO</w:t>
      </w:r>
      <w:r w:rsidR="006A78AE">
        <w:rPr>
          <w:rFonts w:ascii="Arial" w:eastAsia="Times New Roman" w:hAnsi="Arial" w:cs="Arial"/>
          <w:color w:val="343434"/>
          <w:sz w:val="24"/>
          <w:szCs w:val="24"/>
        </w:rPr>
        <w:t xml:space="preserve">-NE approval, the Commission </w:t>
      </w:r>
      <w:r w:rsidR="3531AD77" w:rsidRPr="137E69BE">
        <w:rPr>
          <w:rFonts w:ascii="Arial" w:eastAsia="Times New Roman" w:hAnsi="Arial" w:cs="Arial"/>
          <w:color w:val="343434"/>
          <w:sz w:val="24"/>
          <w:szCs w:val="24"/>
        </w:rPr>
        <w:t>reasoned</w:t>
      </w:r>
      <w:r w:rsidR="006A78AE">
        <w:rPr>
          <w:rFonts w:ascii="Arial" w:eastAsia="Times New Roman" w:hAnsi="Arial" w:cs="Arial"/>
          <w:color w:val="343434"/>
          <w:sz w:val="24"/>
          <w:szCs w:val="24"/>
        </w:rPr>
        <w:t xml:space="preserve"> that </w:t>
      </w:r>
      <w:r w:rsidR="3531AD77" w:rsidRPr="137E69BE">
        <w:rPr>
          <w:rFonts w:ascii="Arial" w:eastAsia="Times New Roman" w:hAnsi="Arial" w:cs="Arial"/>
          <w:color w:val="343434"/>
          <w:sz w:val="24"/>
          <w:szCs w:val="24"/>
        </w:rPr>
        <w:t>including</w:t>
      </w:r>
      <w:r w:rsidR="002C4C36">
        <w:rPr>
          <w:rFonts w:ascii="Arial" w:eastAsia="Times New Roman" w:hAnsi="Arial" w:cs="Arial"/>
          <w:color w:val="343434"/>
          <w:sz w:val="24"/>
          <w:szCs w:val="24"/>
        </w:rPr>
        <w:t xml:space="preserve"> projects larger than 1 MW </w:t>
      </w:r>
      <w:r w:rsidR="3531AD77" w:rsidRPr="137E69BE">
        <w:rPr>
          <w:rFonts w:ascii="Arial" w:eastAsia="Times New Roman" w:hAnsi="Arial" w:cs="Arial"/>
          <w:color w:val="343434"/>
          <w:sz w:val="24"/>
          <w:szCs w:val="24"/>
        </w:rPr>
        <w:t>defeated the purpose of the streamlined Level 2 approach</w:t>
      </w:r>
      <w:r w:rsidR="23B3DA1C" w:rsidRPr="137E69BE">
        <w:rPr>
          <w:rFonts w:ascii="Arial" w:eastAsia="Times New Roman" w:hAnsi="Arial" w:cs="Arial"/>
          <w:color w:val="343434"/>
          <w:sz w:val="24"/>
          <w:szCs w:val="24"/>
        </w:rPr>
        <w:t>.</w:t>
      </w:r>
      <w:r w:rsidR="003E5075">
        <w:rPr>
          <w:rFonts w:ascii="Arial" w:eastAsia="Times New Roman" w:hAnsi="Arial" w:cs="Arial"/>
          <w:color w:val="343434"/>
          <w:sz w:val="24"/>
          <w:szCs w:val="24"/>
        </w:rPr>
        <w:t xml:space="preserve"> In the </w:t>
      </w:r>
      <w:r w:rsidR="0EA1BBCE" w:rsidRPr="137E69BE">
        <w:rPr>
          <w:rFonts w:ascii="Arial" w:eastAsia="Times New Roman" w:hAnsi="Arial" w:cs="Arial"/>
          <w:color w:val="343434"/>
          <w:sz w:val="24"/>
          <w:szCs w:val="24"/>
        </w:rPr>
        <w:t>NOR</w:t>
      </w:r>
      <w:r w:rsidR="003E5075">
        <w:rPr>
          <w:rFonts w:ascii="Arial" w:eastAsia="Times New Roman" w:hAnsi="Arial" w:cs="Arial"/>
          <w:color w:val="343434"/>
          <w:sz w:val="24"/>
          <w:szCs w:val="24"/>
        </w:rPr>
        <w:t>, the Commission declined to adopt IREC’s recommended table-based approach to define project level size.</w:t>
      </w:r>
    </w:p>
    <w:p w14:paraId="3725C2DF" w14:textId="3EB1B4A9" w:rsidR="004455A1" w:rsidRDefault="004455A1" w:rsidP="008D5370">
      <w:pPr>
        <w:widowControl/>
        <w:autoSpaceDE w:val="0"/>
        <w:autoSpaceDN w:val="0"/>
        <w:adjustRightInd w:val="0"/>
        <w:rPr>
          <w:rFonts w:ascii="Arial" w:eastAsia="Times New Roman" w:hAnsi="Arial" w:cs="Arial"/>
          <w:color w:val="343434"/>
          <w:sz w:val="24"/>
          <w:szCs w:val="24"/>
        </w:rPr>
      </w:pPr>
    </w:p>
    <w:p w14:paraId="426C9475" w14:textId="2ECAE329" w:rsidR="004455A1" w:rsidRDefault="004455A1" w:rsidP="008D5370">
      <w:pPr>
        <w:widowControl/>
        <w:autoSpaceDE w:val="0"/>
        <w:autoSpaceDN w:val="0"/>
        <w:adjustRightInd w:val="0"/>
        <w:rPr>
          <w:rFonts w:ascii="Arial" w:eastAsia="Times New Roman" w:hAnsi="Arial" w:cs="Arial"/>
          <w:color w:val="343434"/>
          <w:sz w:val="24"/>
          <w:szCs w:val="24"/>
        </w:rPr>
      </w:pPr>
      <w:r>
        <w:rPr>
          <w:rFonts w:ascii="Arial" w:eastAsia="Times New Roman" w:hAnsi="Arial" w:cs="Arial"/>
          <w:color w:val="343434"/>
          <w:sz w:val="24"/>
          <w:szCs w:val="24"/>
        </w:rPr>
        <w:tab/>
        <w:t xml:space="preserve">CMP and Versant both supported the proposed reduction, and suggested the Commission further reduce the size to 500 </w:t>
      </w:r>
      <w:r w:rsidR="007A5A2E">
        <w:rPr>
          <w:rFonts w:ascii="Arial" w:eastAsia="Times New Roman" w:hAnsi="Arial" w:cs="Arial"/>
          <w:color w:val="343434"/>
          <w:sz w:val="24"/>
          <w:szCs w:val="24"/>
        </w:rPr>
        <w:t>kW</w:t>
      </w:r>
      <w:r>
        <w:rPr>
          <w:rFonts w:ascii="Arial" w:eastAsia="Times New Roman" w:hAnsi="Arial" w:cs="Arial"/>
          <w:color w:val="343434"/>
          <w:sz w:val="24"/>
          <w:szCs w:val="24"/>
        </w:rPr>
        <w:t>.</w:t>
      </w:r>
      <w:r w:rsidR="00D271BB">
        <w:rPr>
          <w:rFonts w:ascii="Arial" w:eastAsia="Times New Roman" w:hAnsi="Arial" w:cs="Arial"/>
          <w:color w:val="343434"/>
          <w:sz w:val="24"/>
          <w:szCs w:val="24"/>
        </w:rPr>
        <w:t xml:space="preserve"> Versant June 13 Comments at 3</w:t>
      </w:r>
      <w:r w:rsidR="087E171A">
        <w:rPr>
          <w:rFonts w:ascii="Arial" w:eastAsia="Times New Roman" w:hAnsi="Arial" w:cs="Arial"/>
          <w:color w:val="343434"/>
          <w:sz w:val="24"/>
          <w:szCs w:val="24"/>
        </w:rPr>
        <w:t>;</w:t>
      </w:r>
      <w:r w:rsidR="00D271BB">
        <w:rPr>
          <w:rFonts w:ascii="Arial" w:eastAsia="Times New Roman" w:hAnsi="Arial" w:cs="Arial"/>
          <w:color w:val="343434"/>
          <w:sz w:val="24"/>
          <w:szCs w:val="24"/>
        </w:rPr>
        <w:t xml:space="preserve"> CMP June 13 Comments at 2</w:t>
      </w:r>
      <w:r w:rsidR="693666AD">
        <w:rPr>
          <w:rFonts w:ascii="Arial" w:eastAsia="Times New Roman" w:hAnsi="Arial" w:cs="Arial"/>
          <w:color w:val="343434"/>
          <w:sz w:val="24"/>
          <w:szCs w:val="24"/>
        </w:rPr>
        <w:t>.</w:t>
      </w:r>
      <w:r w:rsidR="008B7E43">
        <w:rPr>
          <w:rFonts w:ascii="Arial" w:eastAsia="Times New Roman" w:hAnsi="Arial" w:cs="Arial"/>
          <w:color w:val="343434"/>
          <w:sz w:val="24"/>
          <w:szCs w:val="24"/>
        </w:rPr>
        <w:t xml:space="preserve"> GEO and </w:t>
      </w:r>
      <w:proofErr w:type="spellStart"/>
      <w:r w:rsidR="008B7E43">
        <w:rPr>
          <w:rFonts w:ascii="Arial" w:eastAsia="Times New Roman" w:hAnsi="Arial" w:cs="Arial"/>
          <w:color w:val="343434"/>
          <w:sz w:val="24"/>
          <w:szCs w:val="24"/>
        </w:rPr>
        <w:t>Re</w:t>
      </w:r>
      <w:r w:rsidR="00E04153">
        <w:rPr>
          <w:rFonts w:ascii="Arial" w:eastAsia="Times New Roman" w:hAnsi="Arial" w:cs="Arial"/>
          <w:color w:val="343434"/>
          <w:sz w:val="24"/>
          <w:szCs w:val="24"/>
        </w:rPr>
        <w:t>V</w:t>
      </w:r>
      <w:r w:rsidR="008B7E43">
        <w:rPr>
          <w:rFonts w:ascii="Arial" w:eastAsia="Times New Roman" w:hAnsi="Arial" w:cs="Arial"/>
          <w:color w:val="343434"/>
          <w:sz w:val="24"/>
          <w:szCs w:val="24"/>
        </w:rPr>
        <w:t>ision</w:t>
      </w:r>
      <w:proofErr w:type="spellEnd"/>
      <w:r w:rsidR="008B7E43">
        <w:rPr>
          <w:rFonts w:ascii="Arial" w:eastAsia="Times New Roman" w:hAnsi="Arial" w:cs="Arial"/>
          <w:color w:val="343434"/>
          <w:sz w:val="24"/>
          <w:szCs w:val="24"/>
        </w:rPr>
        <w:t xml:space="preserve"> both supported the adoption of IREC’s proposed table-based approach. GEO June 13 Comments at 4, </w:t>
      </w:r>
      <w:proofErr w:type="spellStart"/>
      <w:r w:rsidR="00814621">
        <w:rPr>
          <w:rFonts w:ascii="Arial" w:eastAsia="Times New Roman" w:hAnsi="Arial" w:cs="Arial"/>
          <w:color w:val="343434"/>
          <w:sz w:val="24"/>
          <w:szCs w:val="24"/>
        </w:rPr>
        <w:t>ReVision</w:t>
      </w:r>
      <w:proofErr w:type="spellEnd"/>
      <w:r w:rsidR="00814621">
        <w:rPr>
          <w:rFonts w:ascii="Arial" w:eastAsia="Times New Roman" w:hAnsi="Arial" w:cs="Arial"/>
          <w:color w:val="343434"/>
          <w:sz w:val="24"/>
          <w:szCs w:val="24"/>
        </w:rPr>
        <w:t xml:space="preserve"> June 20 Comments at 8. </w:t>
      </w:r>
    </w:p>
    <w:p w14:paraId="15C9B1BA" w14:textId="75B3EA75" w:rsidR="00C42834" w:rsidRDefault="00C42834" w:rsidP="008D5370">
      <w:pPr>
        <w:widowControl/>
        <w:autoSpaceDE w:val="0"/>
        <w:autoSpaceDN w:val="0"/>
        <w:adjustRightInd w:val="0"/>
        <w:rPr>
          <w:rFonts w:ascii="Arial" w:eastAsia="Times New Roman" w:hAnsi="Arial" w:cs="Arial"/>
          <w:color w:val="343434"/>
          <w:sz w:val="24"/>
          <w:szCs w:val="24"/>
        </w:rPr>
      </w:pPr>
    </w:p>
    <w:p w14:paraId="2E1067E4" w14:textId="68EDDF4B" w:rsidR="00C42834" w:rsidRDefault="00C42834" w:rsidP="00C42834">
      <w:pPr>
        <w:widowControl/>
        <w:autoSpaceDE w:val="0"/>
        <w:autoSpaceDN w:val="0"/>
        <w:adjustRightInd w:val="0"/>
        <w:rPr>
          <w:rFonts w:ascii="Arial" w:eastAsia="Times New Roman" w:hAnsi="Arial" w:cs="Arial"/>
          <w:color w:val="343434"/>
          <w:sz w:val="24"/>
          <w:szCs w:val="24"/>
        </w:rPr>
      </w:pPr>
      <w:r>
        <w:rPr>
          <w:rFonts w:ascii="Arial" w:eastAsia="Times New Roman" w:hAnsi="Arial" w:cs="Arial"/>
          <w:color w:val="343434"/>
          <w:sz w:val="24"/>
          <w:szCs w:val="24"/>
        </w:rPr>
        <w:tab/>
      </w:r>
      <w:proofErr w:type="spellStart"/>
      <w:r>
        <w:rPr>
          <w:rFonts w:ascii="Arial" w:eastAsia="Times New Roman" w:hAnsi="Arial" w:cs="Arial"/>
          <w:color w:val="343434"/>
          <w:sz w:val="24"/>
          <w:szCs w:val="24"/>
        </w:rPr>
        <w:t>ReVision</w:t>
      </w:r>
      <w:proofErr w:type="spellEnd"/>
      <w:r>
        <w:rPr>
          <w:rFonts w:ascii="Arial" w:eastAsia="Times New Roman" w:hAnsi="Arial" w:cs="Arial"/>
          <w:color w:val="343434"/>
          <w:sz w:val="24"/>
          <w:szCs w:val="24"/>
        </w:rPr>
        <w:t xml:space="preserve"> </w:t>
      </w:r>
      <w:r w:rsidR="00A3BF71">
        <w:rPr>
          <w:rFonts w:ascii="Arial" w:eastAsia="Times New Roman" w:hAnsi="Arial" w:cs="Arial"/>
          <w:color w:val="343434"/>
          <w:sz w:val="24"/>
          <w:szCs w:val="24"/>
        </w:rPr>
        <w:t>expressed</w:t>
      </w:r>
      <w:r>
        <w:rPr>
          <w:rFonts w:ascii="Arial" w:eastAsia="Times New Roman" w:hAnsi="Arial" w:cs="Arial"/>
          <w:color w:val="343434"/>
          <w:sz w:val="24"/>
          <w:szCs w:val="24"/>
        </w:rPr>
        <w:t xml:space="preserve"> concern that the </w:t>
      </w:r>
      <w:r w:rsidR="221EB355">
        <w:rPr>
          <w:rFonts w:ascii="Arial" w:eastAsia="Times New Roman" w:hAnsi="Arial" w:cs="Arial"/>
          <w:color w:val="343434"/>
          <w:sz w:val="24"/>
          <w:szCs w:val="24"/>
        </w:rPr>
        <w:t>Commission</w:t>
      </w:r>
      <w:r w:rsidR="2715587A">
        <w:rPr>
          <w:rFonts w:ascii="Arial" w:eastAsia="Times New Roman" w:hAnsi="Arial" w:cs="Arial"/>
          <w:color w:val="343434"/>
          <w:sz w:val="24"/>
          <w:szCs w:val="24"/>
        </w:rPr>
        <w:t>’s</w:t>
      </w:r>
      <w:r>
        <w:rPr>
          <w:rFonts w:ascii="Arial" w:eastAsia="Times New Roman" w:hAnsi="Arial" w:cs="Arial"/>
          <w:color w:val="343434"/>
          <w:sz w:val="24"/>
          <w:szCs w:val="24"/>
        </w:rPr>
        <w:t xml:space="preserve"> proposed change </w:t>
      </w:r>
      <w:r w:rsidR="7A3D290C">
        <w:rPr>
          <w:rFonts w:ascii="Arial" w:eastAsia="Times New Roman" w:hAnsi="Arial" w:cs="Arial"/>
          <w:color w:val="343434"/>
          <w:sz w:val="24"/>
          <w:szCs w:val="24"/>
        </w:rPr>
        <w:t>could</w:t>
      </w:r>
      <w:r>
        <w:rPr>
          <w:rFonts w:ascii="Arial" w:eastAsia="Times New Roman" w:hAnsi="Arial" w:cs="Arial"/>
          <w:color w:val="343434"/>
          <w:sz w:val="24"/>
          <w:szCs w:val="24"/>
        </w:rPr>
        <w:t xml:space="preserve"> result in projects </w:t>
      </w:r>
      <w:r w:rsidR="205018F2">
        <w:rPr>
          <w:rFonts w:ascii="Arial" w:eastAsia="Times New Roman" w:hAnsi="Arial" w:cs="Arial"/>
          <w:color w:val="343434"/>
          <w:sz w:val="24"/>
          <w:szCs w:val="24"/>
        </w:rPr>
        <w:t>sized 1 MW to 2 MW being required to undertake</w:t>
      </w:r>
      <w:r>
        <w:rPr>
          <w:rFonts w:ascii="Arial" w:eastAsia="Times New Roman" w:hAnsi="Arial" w:cs="Arial"/>
          <w:color w:val="343434"/>
          <w:sz w:val="24"/>
          <w:szCs w:val="24"/>
        </w:rPr>
        <w:t xml:space="preserve"> unnecessary </w:t>
      </w:r>
      <w:r w:rsidR="205018F2">
        <w:rPr>
          <w:rFonts w:ascii="Arial" w:eastAsia="Times New Roman" w:hAnsi="Arial" w:cs="Arial"/>
          <w:color w:val="343434"/>
          <w:sz w:val="24"/>
          <w:szCs w:val="24"/>
        </w:rPr>
        <w:t xml:space="preserve">studies simply because of their size. </w:t>
      </w:r>
      <w:r>
        <w:rPr>
          <w:rFonts w:ascii="Arial" w:eastAsia="Times New Roman" w:hAnsi="Arial" w:cs="Arial"/>
          <w:color w:val="343434"/>
          <w:sz w:val="24"/>
          <w:szCs w:val="24"/>
        </w:rPr>
        <w:t xml:space="preserve"> </w:t>
      </w:r>
      <w:proofErr w:type="spellStart"/>
      <w:r>
        <w:rPr>
          <w:rFonts w:ascii="Arial" w:eastAsia="Times New Roman" w:hAnsi="Arial" w:cs="Arial"/>
          <w:color w:val="343434"/>
          <w:sz w:val="24"/>
          <w:szCs w:val="24"/>
        </w:rPr>
        <w:t>ReVision</w:t>
      </w:r>
      <w:proofErr w:type="spellEnd"/>
      <w:r>
        <w:rPr>
          <w:rFonts w:ascii="Arial" w:eastAsia="Times New Roman" w:hAnsi="Arial" w:cs="Arial"/>
          <w:color w:val="343434"/>
          <w:sz w:val="24"/>
          <w:szCs w:val="24"/>
        </w:rPr>
        <w:t xml:space="preserve"> June 13 Comments at 8. </w:t>
      </w:r>
      <w:proofErr w:type="spellStart"/>
      <w:r>
        <w:rPr>
          <w:rFonts w:ascii="Arial" w:eastAsia="Times New Roman" w:hAnsi="Arial" w:cs="Arial"/>
          <w:color w:val="343434"/>
          <w:sz w:val="24"/>
          <w:szCs w:val="24"/>
        </w:rPr>
        <w:t>SolarLogix</w:t>
      </w:r>
      <w:proofErr w:type="spellEnd"/>
      <w:r>
        <w:rPr>
          <w:rFonts w:ascii="Arial" w:eastAsia="Times New Roman" w:hAnsi="Arial" w:cs="Arial"/>
          <w:color w:val="343434"/>
          <w:sz w:val="24"/>
          <w:szCs w:val="24"/>
        </w:rPr>
        <w:t xml:space="preserve"> also </w:t>
      </w:r>
      <w:r w:rsidR="71205D0B">
        <w:rPr>
          <w:rFonts w:ascii="Arial" w:eastAsia="Times New Roman" w:hAnsi="Arial" w:cs="Arial"/>
          <w:color w:val="343434"/>
          <w:sz w:val="24"/>
          <w:szCs w:val="24"/>
        </w:rPr>
        <w:t>opposed changing</w:t>
      </w:r>
      <w:r>
        <w:rPr>
          <w:rFonts w:ascii="Arial" w:eastAsia="Times New Roman" w:hAnsi="Arial" w:cs="Arial"/>
          <w:color w:val="343434"/>
          <w:sz w:val="24"/>
          <w:szCs w:val="24"/>
        </w:rPr>
        <w:t xml:space="preserve"> the current </w:t>
      </w:r>
      <w:r w:rsidR="71205D0B">
        <w:rPr>
          <w:rFonts w:ascii="Arial" w:eastAsia="Times New Roman" w:hAnsi="Arial" w:cs="Arial"/>
          <w:color w:val="343434"/>
          <w:sz w:val="24"/>
          <w:szCs w:val="24"/>
        </w:rPr>
        <w:t>size threshold for Level 2 projects</w:t>
      </w:r>
      <w:r w:rsidR="2715587A">
        <w:rPr>
          <w:rFonts w:ascii="Arial" w:eastAsia="Times New Roman" w:hAnsi="Arial" w:cs="Arial"/>
          <w:color w:val="343434"/>
          <w:sz w:val="24"/>
          <w:szCs w:val="24"/>
        </w:rPr>
        <w:t>.</w:t>
      </w:r>
      <w:r>
        <w:rPr>
          <w:rFonts w:ascii="Arial" w:eastAsia="Times New Roman" w:hAnsi="Arial" w:cs="Arial"/>
          <w:color w:val="343434"/>
          <w:sz w:val="24"/>
          <w:szCs w:val="24"/>
        </w:rPr>
        <w:t xml:space="preserve"> </w:t>
      </w:r>
      <w:proofErr w:type="spellStart"/>
      <w:r>
        <w:rPr>
          <w:rFonts w:ascii="Arial" w:eastAsia="Times New Roman" w:hAnsi="Arial" w:cs="Arial"/>
          <w:color w:val="343434"/>
          <w:sz w:val="24"/>
          <w:szCs w:val="24"/>
        </w:rPr>
        <w:t>SolarLogix</w:t>
      </w:r>
      <w:proofErr w:type="spellEnd"/>
      <w:r>
        <w:rPr>
          <w:rFonts w:ascii="Arial" w:eastAsia="Times New Roman" w:hAnsi="Arial" w:cs="Arial"/>
          <w:color w:val="343434"/>
          <w:sz w:val="24"/>
          <w:szCs w:val="24"/>
        </w:rPr>
        <w:t xml:space="preserve"> June 13 Comments at 1-2.  IREC </w:t>
      </w:r>
      <w:r w:rsidR="2715587A">
        <w:rPr>
          <w:rFonts w:ascii="Arial" w:eastAsia="Times New Roman" w:hAnsi="Arial" w:cs="Arial"/>
          <w:color w:val="343434"/>
          <w:sz w:val="24"/>
          <w:szCs w:val="24"/>
        </w:rPr>
        <w:t>continue</w:t>
      </w:r>
      <w:r w:rsidR="1E9B173B">
        <w:rPr>
          <w:rFonts w:ascii="Arial" w:eastAsia="Times New Roman" w:hAnsi="Arial" w:cs="Arial"/>
          <w:color w:val="343434"/>
          <w:sz w:val="24"/>
          <w:szCs w:val="24"/>
        </w:rPr>
        <w:t>d</w:t>
      </w:r>
      <w:r>
        <w:rPr>
          <w:rFonts w:ascii="Arial" w:eastAsia="Times New Roman" w:hAnsi="Arial" w:cs="Arial"/>
          <w:color w:val="343434"/>
          <w:sz w:val="24"/>
          <w:szCs w:val="24"/>
        </w:rPr>
        <w:t xml:space="preserve"> to recommend adopting the table-based approach, </w:t>
      </w:r>
      <w:proofErr w:type="gramStart"/>
      <w:r>
        <w:rPr>
          <w:rFonts w:ascii="Arial" w:eastAsia="Times New Roman" w:hAnsi="Arial" w:cs="Arial"/>
          <w:color w:val="343434"/>
          <w:sz w:val="24"/>
          <w:szCs w:val="24"/>
        </w:rPr>
        <w:t xml:space="preserve">and </w:t>
      </w:r>
      <w:r w:rsidR="31B2510B">
        <w:rPr>
          <w:rFonts w:ascii="Arial" w:eastAsia="Times New Roman" w:hAnsi="Arial" w:cs="Arial"/>
          <w:color w:val="343434"/>
          <w:sz w:val="24"/>
          <w:szCs w:val="24"/>
        </w:rPr>
        <w:t>also</w:t>
      </w:r>
      <w:proofErr w:type="gramEnd"/>
      <w:r w:rsidR="31B2510B">
        <w:rPr>
          <w:rFonts w:ascii="Arial" w:eastAsia="Times New Roman" w:hAnsi="Arial" w:cs="Arial"/>
          <w:color w:val="343434"/>
          <w:sz w:val="24"/>
          <w:szCs w:val="24"/>
        </w:rPr>
        <w:t xml:space="preserve"> </w:t>
      </w:r>
      <w:r w:rsidR="2715587A">
        <w:rPr>
          <w:rFonts w:ascii="Arial" w:eastAsia="Times New Roman" w:hAnsi="Arial" w:cs="Arial"/>
          <w:color w:val="343434"/>
          <w:sz w:val="24"/>
          <w:szCs w:val="24"/>
        </w:rPr>
        <w:t>recommend</w:t>
      </w:r>
      <w:r w:rsidR="06F40DF6">
        <w:rPr>
          <w:rFonts w:ascii="Arial" w:eastAsia="Times New Roman" w:hAnsi="Arial" w:cs="Arial"/>
          <w:color w:val="343434"/>
          <w:sz w:val="24"/>
          <w:szCs w:val="24"/>
        </w:rPr>
        <w:t>ed</w:t>
      </w:r>
      <w:r>
        <w:rPr>
          <w:rFonts w:ascii="Arial" w:eastAsia="Times New Roman" w:hAnsi="Arial" w:cs="Arial"/>
          <w:color w:val="343434"/>
          <w:sz w:val="24"/>
          <w:szCs w:val="24"/>
        </w:rPr>
        <w:t xml:space="preserve"> not lowering the threshold </w:t>
      </w:r>
      <w:r w:rsidR="00D43F19">
        <w:rPr>
          <w:rFonts w:ascii="Arial" w:eastAsia="Times New Roman" w:hAnsi="Arial" w:cs="Arial"/>
          <w:color w:val="343434"/>
          <w:sz w:val="24"/>
          <w:szCs w:val="24"/>
        </w:rPr>
        <w:t xml:space="preserve">below 1 MW. </w:t>
      </w:r>
      <w:r w:rsidR="51E9DE69">
        <w:rPr>
          <w:rFonts w:ascii="Arial" w:eastAsia="Times New Roman" w:hAnsi="Arial" w:cs="Arial"/>
          <w:color w:val="343434"/>
          <w:sz w:val="24"/>
          <w:szCs w:val="24"/>
        </w:rPr>
        <w:t xml:space="preserve">2023 </w:t>
      </w:r>
      <w:r w:rsidR="5C1F789C">
        <w:rPr>
          <w:rFonts w:ascii="Arial" w:eastAsia="Times New Roman" w:hAnsi="Arial" w:cs="Arial"/>
          <w:color w:val="343434"/>
          <w:sz w:val="24"/>
          <w:szCs w:val="24"/>
        </w:rPr>
        <w:t xml:space="preserve">IREC </w:t>
      </w:r>
      <w:r w:rsidR="3175D58F">
        <w:rPr>
          <w:rFonts w:ascii="Arial" w:eastAsia="Times New Roman" w:hAnsi="Arial" w:cs="Arial"/>
          <w:color w:val="343434"/>
          <w:sz w:val="24"/>
          <w:szCs w:val="24"/>
        </w:rPr>
        <w:t>Report</w:t>
      </w:r>
      <w:r w:rsidR="5C1F789C">
        <w:rPr>
          <w:rFonts w:ascii="Arial" w:eastAsia="Times New Roman" w:hAnsi="Arial" w:cs="Arial"/>
          <w:color w:val="343434"/>
          <w:sz w:val="24"/>
          <w:szCs w:val="24"/>
        </w:rPr>
        <w:t xml:space="preserve"> at 15.</w:t>
      </w:r>
    </w:p>
    <w:p w14:paraId="0F96CA67" w14:textId="26DF899E" w:rsidR="00D2667E" w:rsidRDefault="00D2667E" w:rsidP="00C42834">
      <w:pPr>
        <w:widowControl/>
        <w:autoSpaceDE w:val="0"/>
        <w:autoSpaceDN w:val="0"/>
        <w:adjustRightInd w:val="0"/>
        <w:rPr>
          <w:rFonts w:ascii="Arial" w:eastAsia="Times New Roman" w:hAnsi="Arial" w:cs="Arial"/>
          <w:color w:val="343434"/>
          <w:sz w:val="24"/>
          <w:szCs w:val="24"/>
        </w:rPr>
      </w:pPr>
    </w:p>
    <w:p w14:paraId="12368C0F" w14:textId="1B4F3A59" w:rsidR="00C42834" w:rsidRDefault="00D2667E" w:rsidP="008D5370">
      <w:pPr>
        <w:widowControl/>
        <w:autoSpaceDE w:val="0"/>
        <w:autoSpaceDN w:val="0"/>
        <w:adjustRightInd w:val="0"/>
        <w:rPr>
          <w:rFonts w:ascii="Arial" w:eastAsia="Times New Roman" w:hAnsi="Arial" w:cs="Arial"/>
          <w:color w:val="343434"/>
          <w:sz w:val="24"/>
          <w:szCs w:val="24"/>
        </w:rPr>
      </w:pPr>
      <w:r>
        <w:rPr>
          <w:rFonts w:ascii="Arial" w:eastAsia="Times New Roman" w:hAnsi="Arial" w:cs="Arial"/>
          <w:color w:val="343434"/>
          <w:sz w:val="24"/>
          <w:szCs w:val="24"/>
        </w:rPr>
        <w:lastRenderedPageBreak/>
        <w:tab/>
      </w:r>
      <w:r w:rsidRPr="007E6236">
        <w:rPr>
          <w:rFonts w:ascii="Arial" w:eastAsia="Times New Roman" w:hAnsi="Arial" w:cs="Arial"/>
          <w:sz w:val="24"/>
          <w:szCs w:val="24"/>
        </w:rPr>
        <w:t xml:space="preserve">Because </w:t>
      </w:r>
      <w:r w:rsidR="009746F6" w:rsidRPr="007E6236">
        <w:rPr>
          <w:rFonts w:ascii="Arial" w:eastAsia="Times New Roman" w:hAnsi="Arial" w:cs="Arial"/>
          <w:sz w:val="24"/>
          <w:szCs w:val="24"/>
        </w:rPr>
        <w:t xml:space="preserve">the amended rule </w:t>
      </w:r>
      <w:r w:rsidR="000F50CA" w:rsidRPr="007E6236">
        <w:rPr>
          <w:rFonts w:ascii="Arial" w:eastAsia="Times New Roman" w:hAnsi="Arial" w:cs="Arial"/>
          <w:sz w:val="24"/>
          <w:szCs w:val="24"/>
        </w:rPr>
        <w:t>adopts changes to the definition of aggregated generation and adopts additional screens, th</w:t>
      </w:r>
      <w:r w:rsidR="00C87BE4" w:rsidRPr="007E6236">
        <w:rPr>
          <w:rFonts w:ascii="Arial" w:eastAsia="Times New Roman" w:hAnsi="Arial" w:cs="Arial"/>
          <w:sz w:val="24"/>
          <w:szCs w:val="24"/>
        </w:rPr>
        <w:t xml:space="preserve">e amended rule does not change the size </w:t>
      </w:r>
      <w:r w:rsidR="2F998693" w:rsidRPr="007E6236">
        <w:rPr>
          <w:rFonts w:ascii="Arial" w:eastAsia="Times New Roman" w:hAnsi="Arial" w:cs="Arial"/>
          <w:sz w:val="24"/>
          <w:szCs w:val="24"/>
        </w:rPr>
        <w:t>threshold</w:t>
      </w:r>
      <w:r w:rsidR="00C87BE4" w:rsidRPr="007E6236">
        <w:rPr>
          <w:rFonts w:ascii="Arial" w:eastAsia="Times New Roman" w:hAnsi="Arial" w:cs="Arial"/>
          <w:sz w:val="24"/>
          <w:szCs w:val="24"/>
        </w:rPr>
        <w:t xml:space="preserve"> for Level 2 projects. </w:t>
      </w:r>
      <w:r w:rsidR="00C87BE4">
        <w:rPr>
          <w:rFonts w:ascii="Arial" w:eastAsia="Times New Roman" w:hAnsi="Arial" w:cs="Arial"/>
          <w:color w:val="343434"/>
          <w:sz w:val="24"/>
          <w:szCs w:val="24"/>
        </w:rPr>
        <w:t xml:space="preserve">The Commission acknowledges that IREC’s proposal of a table-based approach </w:t>
      </w:r>
      <w:r w:rsidR="001F7101">
        <w:rPr>
          <w:rFonts w:ascii="Arial" w:eastAsia="Times New Roman" w:hAnsi="Arial" w:cs="Arial"/>
          <w:color w:val="343434"/>
          <w:sz w:val="24"/>
          <w:szCs w:val="24"/>
        </w:rPr>
        <w:t xml:space="preserve">could, in limited circumstances, allow for more nuance based on </w:t>
      </w:r>
      <w:r w:rsidR="00AF6241">
        <w:rPr>
          <w:rFonts w:ascii="Arial" w:eastAsia="Times New Roman" w:hAnsi="Arial" w:cs="Arial"/>
          <w:color w:val="343434"/>
          <w:sz w:val="24"/>
          <w:szCs w:val="24"/>
        </w:rPr>
        <w:t xml:space="preserve">circuit voltage, </w:t>
      </w:r>
      <w:r w:rsidR="001F7101">
        <w:rPr>
          <w:rFonts w:ascii="Arial" w:eastAsia="Times New Roman" w:hAnsi="Arial" w:cs="Arial"/>
          <w:color w:val="343434"/>
          <w:sz w:val="24"/>
          <w:szCs w:val="24"/>
        </w:rPr>
        <w:t xml:space="preserve">proximity to substation and </w:t>
      </w:r>
      <w:r w:rsidR="00DE610E">
        <w:rPr>
          <w:rFonts w:ascii="Arial" w:eastAsia="Times New Roman" w:hAnsi="Arial" w:cs="Arial"/>
          <w:color w:val="343434"/>
          <w:sz w:val="24"/>
          <w:szCs w:val="24"/>
        </w:rPr>
        <w:t xml:space="preserve">conductor </w:t>
      </w:r>
      <w:r w:rsidR="001F7101">
        <w:rPr>
          <w:rFonts w:ascii="Arial" w:eastAsia="Times New Roman" w:hAnsi="Arial" w:cs="Arial"/>
          <w:color w:val="343434"/>
          <w:sz w:val="24"/>
          <w:szCs w:val="24"/>
        </w:rPr>
        <w:t xml:space="preserve">size. </w:t>
      </w:r>
      <w:r w:rsidR="3DD4E69A">
        <w:rPr>
          <w:rFonts w:ascii="Arial" w:eastAsia="Times New Roman" w:hAnsi="Arial" w:cs="Arial"/>
          <w:color w:val="343434"/>
          <w:sz w:val="24"/>
          <w:szCs w:val="24"/>
        </w:rPr>
        <w:t xml:space="preserve"> </w:t>
      </w:r>
      <w:r w:rsidR="001F7101">
        <w:rPr>
          <w:rFonts w:ascii="Arial" w:eastAsia="Times New Roman" w:hAnsi="Arial" w:cs="Arial"/>
          <w:color w:val="343434"/>
          <w:sz w:val="24"/>
          <w:szCs w:val="24"/>
        </w:rPr>
        <w:t xml:space="preserve">However, the Commission finds </w:t>
      </w:r>
      <w:r w:rsidR="6A06C424">
        <w:rPr>
          <w:rFonts w:ascii="Arial" w:eastAsia="Times New Roman" w:hAnsi="Arial" w:cs="Arial"/>
          <w:color w:val="343434"/>
          <w:sz w:val="24"/>
          <w:szCs w:val="24"/>
        </w:rPr>
        <w:t xml:space="preserve">that </w:t>
      </w:r>
      <w:r w:rsidR="001F7101">
        <w:rPr>
          <w:rFonts w:ascii="Arial" w:eastAsia="Times New Roman" w:hAnsi="Arial" w:cs="Arial"/>
          <w:color w:val="343434"/>
          <w:sz w:val="24"/>
          <w:szCs w:val="24"/>
        </w:rPr>
        <w:t xml:space="preserve">Maine does not need this </w:t>
      </w:r>
      <w:r w:rsidR="00201231">
        <w:rPr>
          <w:rFonts w:ascii="Arial" w:eastAsia="Times New Roman" w:hAnsi="Arial" w:cs="Arial"/>
          <w:color w:val="343434"/>
          <w:sz w:val="24"/>
          <w:szCs w:val="24"/>
        </w:rPr>
        <w:t xml:space="preserve">level of specificity </w:t>
      </w:r>
      <w:r w:rsidR="006211BB">
        <w:rPr>
          <w:rFonts w:ascii="Arial" w:eastAsia="Times New Roman" w:hAnsi="Arial" w:cs="Arial"/>
          <w:color w:val="343434"/>
          <w:sz w:val="24"/>
          <w:szCs w:val="24"/>
        </w:rPr>
        <w:t xml:space="preserve">for </w:t>
      </w:r>
      <w:r w:rsidR="0815EC8E">
        <w:rPr>
          <w:rFonts w:ascii="Arial" w:eastAsia="Times New Roman" w:hAnsi="Arial" w:cs="Arial"/>
          <w:color w:val="343434"/>
          <w:sz w:val="24"/>
          <w:szCs w:val="24"/>
        </w:rPr>
        <w:t xml:space="preserve">its </w:t>
      </w:r>
      <w:r w:rsidR="006211BB">
        <w:rPr>
          <w:rFonts w:ascii="Arial" w:eastAsia="Times New Roman" w:hAnsi="Arial" w:cs="Arial"/>
          <w:color w:val="343434"/>
          <w:sz w:val="24"/>
          <w:szCs w:val="24"/>
        </w:rPr>
        <w:t>T&amp;D system</w:t>
      </w:r>
      <w:r w:rsidR="0815EC8E">
        <w:rPr>
          <w:rFonts w:ascii="Arial" w:eastAsia="Times New Roman" w:hAnsi="Arial" w:cs="Arial"/>
          <w:color w:val="343434"/>
          <w:sz w:val="24"/>
          <w:szCs w:val="24"/>
        </w:rPr>
        <w:t>.</w:t>
      </w:r>
      <w:r w:rsidR="08A5640B">
        <w:rPr>
          <w:rFonts w:ascii="Arial" w:eastAsia="Times New Roman" w:hAnsi="Arial" w:cs="Arial"/>
          <w:color w:val="343434"/>
          <w:sz w:val="24"/>
          <w:szCs w:val="24"/>
        </w:rPr>
        <w:t xml:space="preserve">  </w:t>
      </w:r>
      <w:r w:rsidR="09355094">
        <w:rPr>
          <w:rFonts w:ascii="Arial" w:eastAsia="Times New Roman" w:hAnsi="Arial" w:cs="Arial"/>
          <w:color w:val="343434"/>
          <w:sz w:val="24"/>
          <w:szCs w:val="24"/>
        </w:rPr>
        <w:t xml:space="preserve">The Commission finds that based on Maine’s system, the table-based approach could in </w:t>
      </w:r>
      <w:r w:rsidR="00EB2448">
        <w:rPr>
          <w:rFonts w:ascii="Arial" w:eastAsia="Times New Roman" w:hAnsi="Arial" w:cs="Arial"/>
          <w:color w:val="343434"/>
          <w:sz w:val="24"/>
          <w:szCs w:val="24"/>
        </w:rPr>
        <w:t xml:space="preserve">some instances </w:t>
      </w:r>
      <w:r w:rsidR="09355094">
        <w:rPr>
          <w:rFonts w:ascii="Arial" w:eastAsia="Times New Roman" w:hAnsi="Arial" w:cs="Arial"/>
          <w:color w:val="343434"/>
          <w:sz w:val="24"/>
          <w:szCs w:val="24"/>
        </w:rPr>
        <w:t xml:space="preserve">be more restrictive </w:t>
      </w:r>
      <w:r w:rsidR="5423306B">
        <w:rPr>
          <w:rFonts w:ascii="Arial" w:eastAsia="Times New Roman" w:hAnsi="Arial" w:cs="Arial"/>
          <w:color w:val="343434"/>
          <w:sz w:val="24"/>
          <w:szCs w:val="24"/>
        </w:rPr>
        <w:t>and</w:t>
      </w:r>
      <w:r w:rsidR="09355094">
        <w:rPr>
          <w:rFonts w:ascii="Arial" w:eastAsia="Times New Roman" w:hAnsi="Arial" w:cs="Arial"/>
          <w:color w:val="343434"/>
          <w:sz w:val="24"/>
          <w:szCs w:val="24"/>
        </w:rPr>
        <w:t xml:space="preserve"> result in </w:t>
      </w:r>
      <w:r w:rsidR="68FDBC34">
        <w:rPr>
          <w:rFonts w:ascii="Arial" w:eastAsia="Times New Roman" w:hAnsi="Arial" w:cs="Arial"/>
          <w:color w:val="343434"/>
          <w:sz w:val="24"/>
          <w:szCs w:val="24"/>
        </w:rPr>
        <w:t>more projects failing</w:t>
      </w:r>
      <w:r w:rsidR="15C7B9DC">
        <w:rPr>
          <w:rFonts w:ascii="Arial" w:eastAsia="Times New Roman" w:hAnsi="Arial" w:cs="Arial"/>
          <w:color w:val="343434"/>
          <w:sz w:val="24"/>
          <w:szCs w:val="24"/>
        </w:rPr>
        <w:t>.  Additionally, while projects sized between 1 MW and 2 MW will require ISO-NE study,</w:t>
      </w:r>
      <w:r w:rsidR="00A56BBF">
        <w:rPr>
          <w:rFonts w:ascii="Arial" w:eastAsia="Times New Roman" w:hAnsi="Arial" w:cs="Arial"/>
          <w:color w:val="343434"/>
          <w:sz w:val="24"/>
          <w:szCs w:val="24"/>
        </w:rPr>
        <w:t xml:space="preserve"> </w:t>
      </w:r>
      <w:r w:rsidR="00034FD0">
        <w:rPr>
          <w:rFonts w:ascii="Arial" w:eastAsia="Times New Roman" w:hAnsi="Arial" w:cs="Arial"/>
          <w:color w:val="343434"/>
          <w:sz w:val="24"/>
          <w:szCs w:val="24"/>
        </w:rPr>
        <w:t>d</w:t>
      </w:r>
      <w:r w:rsidR="00A56BBF">
        <w:rPr>
          <w:rFonts w:ascii="Arial" w:eastAsia="Times New Roman" w:hAnsi="Arial" w:cs="Arial"/>
          <w:color w:val="343434"/>
          <w:sz w:val="24"/>
          <w:szCs w:val="24"/>
        </w:rPr>
        <w:t xml:space="preserve">evelopers of </w:t>
      </w:r>
      <w:r w:rsidR="067F1AF7">
        <w:rPr>
          <w:rFonts w:ascii="Arial" w:eastAsia="Times New Roman" w:hAnsi="Arial" w:cs="Arial"/>
          <w:color w:val="343434"/>
          <w:sz w:val="24"/>
          <w:szCs w:val="24"/>
        </w:rPr>
        <w:t xml:space="preserve">these projects </w:t>
      </w:r>
      <w:r w:rsidR="00A56BBF">
        <w:rPr>
          <w:rFonts w:ascii="Arial" w:eastAsia="Times New Roman" w:hAnsi="Arial" w:cs="Arial"/>
          <w:color w:val="343434"/>
          <w:sz w:val="24"/>
          <w:szCs w:val="24"/>
        </w:rPr>
        <w:t xml:space="preserve">are </w:t>
      </w:r>
      <w:r w:rsidR="4537E414">
        <w:rPr>
          <w:rFonts w:ascii="Arial" w:eastAsia="Times New Roman" w:hAnsi="Arial" w:cs="Arial"/>
          <w:color w:val="343434"/>
          <w:sz w:val="24"/>
          <w:szCs w:val="24"/>
        </w:rPr>
        <w:t xml:space="preserve">most </w:t>
      </w:r>
      <w:r w:rsidR="00A56BBF">
        <w:rPr>
          <w:rFonts w:ascii="Arial" w:eastAsia="Times New Roman" w:hAnsi="Arial" w:cs="Arial"/>
          <w:color w:val="343434"/>
          <w:sz w:val="24"/>
          <w:szCs w:val="24"/>
        </w:rPr>
        <w:t xml:space="preserve">likely aware of </w:t>
      </w:r>
      <w:r w:rsidR="4537E414">
        <w:rPr>
          <w:rFonts w:ascii="Arial" w:eastAsia="Times New Roman" w:hAnsi="Arial" w:cs="Arial"/>
          <w:color w:val="343434"/>
          <w:sz w:val="24"/>
          <w:szCs w:val="24"/>
        </w:rPr>
        <w:t>this</w:t>
      </w:r>
      <w:r w:rsidR="4B06646A">
        <w:rPr>
          <w:rFonts w:ascii="Arial" w:eastAsia="Times New Roman" w:hAnsi="Arial" w:cs="Arial"/>
          <w:color w:val="343434"/>
          <w:sz w:val="24"/>
          <w:szCs w:val="24"/>
        </w:rPr>
        <w:t xml:space="preserve"> requirement</w:t>
      </w:r>
      <w:r w:rsidR="3C6003A4">
        <w:rPr>
          <w:rFonts w:ascii="Arial" w:eastAsia="Times New Roman" w:hAnsi="Arial" w:cs="Arial"/>
          <w:color w:val="343434"/>
          <w:sz w:val="24"/>
          <w:szCs w:val="24"/>
        </w:rPr>
        <w:t>, and</w:t>
      </w:r>
      <w:r w:rsidR="00CC6977">
        <w:rPr>
          <w:rFonts w:ascii="Arial" w:eastAsia="Times New Roman" w:hAnsi="Arial" w:cs="Arial"/>
          <w:color w:val="343434"/>
          <w:sz w:val="24"/>
          <w:szCs w:val="24"/>
        </w:rPr>
        <w:t xml:space="preserve"> the </w:t>
      </w:r>
      <w:r w:rsidR="3C6003A4">
        <w:rPr>
          <w:rFonts w:ascii="Arial" w:eastAsia="Times New Roman" w:hAnsi="Arial" w:cs="Arial"/>
          <w:color w:val="343434"/>
          <w:sz w:val="24"/>
          <w:szCs w:val="24"/>
        </w:rPr>
        <w:t>projects may</w:t>
      </w:r>
      <w:r w:rsidR="00D6788A">
        <w:rPr>
          <w:rFonts w:ascii="Arial" w:eastAsia="Times New Roman" w:hAnsi="Arial" w:cs="Arial"/>
          <w:color w:val="343434"/>
          <w:sz w:val="24"/>
          <w:szCs w:val="24"/>
        </w:rPr>
        <w:t xml:space="preserve"> still be expedited through the distribution system interconnection process</w:t>
      </w:r>
      <w:r w:rsidR="00BC3FBD">
        <w:rPr>
          <w:rFonts w:ascii="Arial" w:eastAsia="Times New Roman" w:hAnsi="Arial" w:cs="Arial"/>
          <w:color w:val="343434"/>
          <w:sz w:val="24"/>
          <w:szCs w:val="24"/>
        </w:rPr>
        <w:t xml:space="preserve"> </w:t>
      </w:r>
      <w:r w:rsidR="00D6788A">
        <w:rPr>
          <w:rFonts w:ascii="Arial" w:eastAsia="Times New Roman" w:hAnsi="Arial" w:cs="Arial"/>
          <w:color w:val="343434"/>
          <w:sz w:val="24"/>
          <w:szCs w:val="24"/>
        </w:rPr>
        <w:t>an</w:t>
      </w:r>
      <w:r w:rsidR="00BC3FBD">
        <w:rPr>
          <w:rFonts w:ascii="Arial" w:eastAsia="Times New Roman" w:hAnsi="Arial" w:cs="Arial"/>
          <w:color w:val="343434"/>
          <w:sz w:val="24"/>
          <w:szCs w:val="24"/>
        </w:rPr>
        <w:t>d</w:t>
      </w:r>
      <w:r w:rsidR="00D6788A">
        <w:rPr>
          <w:rFonts w:ascii="Arial" w:eastAsia="Times New Roman" w:hAnsi="Arial" w:cs="Arial"/>
          <w:color w:val="343434"/>
          <w:sz w:val="24"/>
          <w:szCs w:val="24"/>
        </w:rPr>
        <w:t xml:space="preserve"> potentially join </w:t>
      </w:r>
      <w:r w:rsidR="00C45D30">
        <w:rPr>
          <w:rFonts w:ascii="Arial" w:eastAsia="Times New Roman" w:hAnsi="Arial" w:cs="Arial"/>
          <w:color w:val="343434"/>
          <w:sz w:val="24"/>
          <w:szCs w:val="24"/>
        </w:rPr>
        <w:t xml:space="preserve">a cluster sooner if they pass all the screens. </w:t>
      </w:r>
    </w:p>
    <w:p w14:paraId="190C5B70" w14:textId="77777777" w:rsidR="00C40EBC" w:rsidRPr="00C40EBC" w:rsidRDefault="00C40EBC" w:rsidP="00C40EBC">
      <w:pPr>
        <w:widowControl/>
        <w:autoSpaceDE w:val="0"/>
        <w:autoSpaceDN w:val="0"/>
        <w:adjustRightInd w:val="0"/>
        <w:rPr>
          <w:rFonts w:ascii="Arial" w:eastAsia="Times New Roman" w:hAnsi="Arial" w:cs="Arial"/>
          <w:color w:val="343434"/>
          <w:sz w:val="24"/>
          <w:szCs w:val="24"/>
        </w:rPr>
      </w:pPr>
    </w:p>
    <w:p w14:paraId="1AD1D5A3" w14:textId="4E758428" w:rsidR="00811583" w:rsidRPr="00D601F3" w:rsidRDefault="00D601F3" w:rsidP="00D601F3">
      <w:pPr>
        <w:widowControl/>
        <w:autoSpaceDE w:val="0"/>
        <w:autoSpaceDN w:val="0"/>
        <w:adjustRightInd w:val="0"/>
        <w:ind w:left="720"/>
        <w:rPr>
          <w:rFonts w:ascii="Arial" w:eastAsia="Times New Roman" w:hAnsi="Arial" w:cs="Arial"/>
          <w:color w:val="343434"/>
          <w:sz w:val="24"/>
          <w:szCs w:val="24"/>
        </w:rPr>
      </w:pPr>
      <w:r>
        <w:rPr>
          <w:rFonts w:ascii="Arial" w:eastAsia="Times New Roman" w:hAnsi="Arial" w:cs="Arial"/>
          <w:color w:val="343434"/>
          <w:sz w:val="24"/>
          <w:szCs w:val="24"/>
        </w:rPr>
        <w:t>D.</w:t>
      </w:r>
      <w:r>
        <w:rPr>
          <w:rFonts w:ascii="Arial" w:eastAsia="Times New Roman" w:hAnsi="Arial" w:cs="Arial"/>
          <w:color w:val="343434"/>
          <w:sz w:val="24"/>
          <w:szCs w:val="24"/>
        </w:rPr>
        <w:tab/>
      </w:r>
      <w:r w:rsidR="00811583" w:rsidRPr="00D601F3">
        <w:rPr>
          <w:rFonts w:ascii="Arial" w:eastAsia="Times New Roman" w:hAnsi="Arial" w:cs="Arial"/>
          <w:color w:val="343434"/>
          <w:sz w:val="24"/>
          <w:szCs w:val="24"/>
          <w:u w:val="single"/>
        </w:rPr>
        <w:t>Minor System Modifications</w:t>
      </w:r>
    </w:p>
    <w:p w14:paraId="7619EC6C" w14:textId="7CD7CF71" w:rsidR="003E5075" w:rsidRDefault="003E5075" w:rsidP="003E5075">
      <w:pPr>
        <w:widowControl/>
        <w:autoSpaceDE w:val="0"/>
        <w:autoSpaceDN w:val="0"/>
        <w:adjustRightInd w:val="0"/>
        <w:rPr>
          <w:rFonts w:ascii="Arial" w:eastAsia="Times New Roman" w:hAnsi="Arial" w:cs="Arial"/>
          <w:color w:val="343434"/>
          <w:sz w:val="24"/>
          <w:szCs w:val="24"/>
        </w:rPr>
      </w:pPr>
    </w:p>
    <w:p w14:paraId="2D4666B7" w14:textId="24BFCCB7" w:rsidR="003E5075" w:rsidRDefault="005075D5" w:rsidP="006D19E2">
      <w:pPr>
        <w:widowControl/>
        <w:autoSpaceDE w:val="0"/>
        <w:autoSpaceDN w:val="0"/>
        <w:adjustRightInd w:val="0"/>
        <w:ind w:firstLine="720"/>
        <w:rPr>
          <w:rFonts w:ascii="Arial" w:eastAsia="Times New Roman" w:hAnsi="Arial" w:cs="Arial"/>
          <w:color w:val="343434"/>
          <w:sz w:val="24"/>
          <w:szCs w:val="24"/>
        </w:rPr>
      </w:pPr>
      <w:r>
        <w:rPr>
          <w:rFonts w:ascii="Arial" w:eastAsia="Times New Roman" w:hAnsi="Arial" w:cs="Arial"/>
          <w:color w:val="343434"/>
          <w:sz w:val="24"/>
          <w:szCs w:val="24"/>
        </w:rPr>
        <w:t xml:space="preserve">The proposed rule </w:t>
      </w:r>
      <w:r w:rsidR="006D19E2">
        <w:rPr>
          <w:rFonts w:ascii="Arial" w:eastAsia="Times New Roman" w:hAnsi="Arial" w:cs="Arial"/>
          <w:color w:val="343434"/>
          <w:sz w:val="24"/>
          <w:szCs w:val="24"/>
        </w:rPr>
        <w:t xml:space="preserve">amended the definition of Minor System Modifications to make clear that Minor System Modifications are </w:t>
      </w:r>
      <w:r w:rsidR="006D19E2" w:rsidRPr="00D601F3">
        <w:rPr>
          <w:rFonts w:ascii="Arial" w:eastAsia="Times New Roman" w:hAnsi="Arial" w:cs="Arial"/>
          <w:i/>
          <w:iCs/>
          <w:color w:val="343434"/>
          <w:sz w:val="24"/>
          <w:szCs w:val="24"/>
        </w:rPr>
        <w:t>Distribution Upgrades</w:t>
      </w:r>
      <w:r w:rsidR="006D19E2" w:rsidRPr="2208E1AA">
        <w:rPr>
          <w:rFonts w:ascii="Arial" w:eastAsia="Times New Roman" w:hAnsi="Arial" w:cs="Arial"/>
          <w:color w:val="343434"/>
          <w:sz w:val="24"/>
          <w:szCs w:val="24"/>
        </w:rPr>
        <w:t>.</w:t>
      </w:r>
      <w:r w:rsidR="006D19E2">
        <w:rPr>
          <w:rFonts w:ascii="Arial" w:eastAsia="Times New Roman" w:hAnsi="Arial" w:cs="Arial"/>
          <w:color w:val="343434"/>
          <w:sz w:val="24"/>
          <w:szCs w:val="24"/>
        </w:rPr>
        <w:t xml:space="preserve">  The Commission also proposed amending the rule so that it explicitly stated that </w:t>
      </w:r>
      <w:r>
        <w:rPr>
          <w:rFonts w:ascii="Arial" w:eastAsia="Times New Roman" w:hAnsi="Arial" w:cs="Arial"/>
          <w:color w:val="343434"/>
          <w:sz w:val="24"/>
          <w:szCs w:val="24"/>
        </w:rPr>
        <w:t xml:space="preserve">if a project requires more than $30,000 in Distribution Upgrades, it will need to reapply as a level 4. </w:t>
      </w:r>
    </w:p>
    <w:p w14:paraId="58F61065" w14:textId="72DFD7C4" w:rsidR="00D43F19" w:rsidRDefault="00D43F19" w:rsidP="003E5075">
      <w:pPr>
        <w:widowControl/>
        <w:autoSpaceDE w:val="0"/>
        <w:autoSpaceDN w:val="0"/>
        <w:adjustRightInd w:val="0"/>
        <w:rPr>
          <w:rFonts w:ascii="Arial" w:eastAsia="Times New Roman" w:hAnsi="Arial" w:cs="Arial"/>
          <w:color w:val="343434"/>
          <w:sz w:val="24"/>
          <w:szCs w:val="24"/>
        </w:rPr>
      </w:pPr>
    </w:p>
    <w:p w14:paraId="10657BAF" w14:textId="64D24CA7" w:rsidR="00D43F19" w:rsidRDefault="00D43F19" w:rsidP="003E5075">
      <w:pPr>
        <w:widowControl/>
        <w:autoSpaceDE w:val="0"/>
        <w:autoSpaceDN w:val="0"/>
        <w:adjustRightInd w:val="0"/>
        <w:rPr>
          <w:rFonts w:ascii="Arial" w:eastAsia="Times New Roman" w:hAnsi="Arial" w:cs="Arial"/>
          <w:color w:val="343434"/>
          <w:sz w:val="24"/>
          <w:szCs w:val="24"/>
        </w:rPr>
      </w:pPr>
      <w:r>
        <w:rPr>
          <w:rFonts w:ascii="Arial" w:eastAsia="Times New Roman" w:hAnsi="Arial" w:cs="Arial"/>
          <w:color w:val="343434"/>
          <w:sz w:val="24"/>
          <w:szCs w:val="24"/>
        </w:rPr>
        <w:tab/>
      </w:r>
      <w:r w:rsidR="009B15CC">
        <w:rPr>
          <w:rFonts w:ascii="Arial" w:eastAsia="Times New Roman" w:hAnsi="Arial" w:cs="Arial"/>
          <w:color w:val="343434"/>
          <w:sz w:val="24"/>
          <w:szCs w:val="24"/>
        </w:rPr>
        <w:t>CMP and the GEO both supported the proposed revision in their comments. CMP June 13 Comments at 3, GEO June 13 Comments at 4.</w:t>
      </w:r>
      <w:r w:rsidR="006B2136">
        <w:rPr>
          <w:rFonts w:ascii="Arial" w:eastAsia="Times New Roman" w:hAnsi="Arial" w:cs="Arial"/>
          <w:color w:val="343434"/>
          <w:sz w:val="24"/>
          <w:szCs w:val="24"/>
        </w:rPr>
        <w:t xml:space="preserve"> </w:t>
      </w:r>
      <w:proofErr w:type="spellStart"/>
      <w:r w:rsidR="006B2136">
        <w:rPr>
          <w:rFonts w:ascii="Arial" w:eastAsia="Times New Roman" w:hAnsi="Arial" w:cs="Arial"/>
          <w:color w:val="343434"/>
          <w:sz w:val="24"/>
          <w:szCs w:val="24"/>
        </w:rPr>
        <w:t>ReVision</w:t>
      </w:r>
      <w:proofErr w:type="spellEnd"/>
      <w:r w:rsidR="006B2136">
        <w:rPr>
          <w:rFonts w:ascii="Arial" w:eastAsia="Times New Roman" w:hAnsi="Arial" w:cs="Arial"/>
          <w:color w:val="343434"/>
          <w:sz w:val="24"/>
          <w:szCs w:val="24"/>
        </w:rPr>
        <w:t xml:space="preserve"> raised a concern about automatically sending </w:t>
      </w:r>
      <w:r w:rsidR="00A451F7">
        <w:rPr>
          <w:rFonts w:ascii="Arial" w:eastAsia="Times New Roman" w:hAnsi="Arial" w:cs="Arial"/>
          <w:color w:val="343434"/>
          <w:sz w:val="24"/>
          <w:szCs w:val="24"/>
        </w:rPr>
        <w:t xml:space="preserve">Level 1 projects through the Level 4 process because of expensive distribution upgrades. </w:t>
      </w:r>
      <w:proofErr w:type="spellStart"/>
      <w:r w:rsidR="00A451F7">
        <w:rPr>
          <w:rFonts w:ascii="Arial" w:eastAsia="Times New Roman" w:hAnsi="Arial" w:cs="Arial"/>
          <w:color w:val="343434"/>
          <w:sz w:val="24"/>
          <w:szCs w:val="24"/>
        </w:rPr>
        <w:t>ReVision</w:t>
      </w:r>
      <w:proofErr w:type="spellEnd"/>
      <w:r w:rsidR="00A451F7">
        <w:rPr>
          <w:rFonts w:ascii="Arial" w:eastAsia="Times New Roman" w:hAnsi="Arial" w:cs="Arial"/>
          <w:color w:val="343434"/>
          <w:sz w:val="24"/>
          <w:szCs w:val="24"/>
        </w:rPr>
        <w:t xml:space="preserve"> June 13 Comments at 9. </w:t>
      </w:r>
      <w:proofErr w:type="spellStart"/>
      <w:r w:rsidR="00A451F7">
        <w:rPr>
          <w:rFonts w:ascii="Arial" w:eastAsia="Times New Roman" w:hAnsi="Arial" w:cs="Arial"/>
          <w:color w:val="343434"/>
          <w:sz w:val="24"/>
          <w:szCs w:val="24"/>
        </w:rPr>
        <w:t>ReVision</w:t>
      </w:r>
      <w:proofErr w:type="spellEnd"/>
      <w:r w:rsidR="00A451F7">
        <w:rPr>
          <w:rFonts w:ascii="Arial" w:eastAsia="Times New Roman" w:hAnsi="Arial" w:cs="Arial"/>
          <w:color w:val="343434"/>
          <w:sz w:val="24"/>
          <w:szCs w:val="24"/>
        </w:rPr>
        <w:t xml:space="preserve"> proposed an alternativ</w:t>
      </w:r>
      <w:r w:rsidR="00D24A5A">
        <w:rPr>
          <w:rFonts w:ascii="Arial" w:eastAsia="Times New Roman" w:hAnsi="Arial" w:cs="Arial"/>
          <w:color w:val="343434"/>
          <w:sz w:val="24"/>
          <w:szCs w:val="24"/>
        </w:rPr>
        <w:t>e wording that would allow Level 1 projects to reserve a place in line until sufficient upgrades had occurred to allow Level 1 projects to interconnect with</w:t>
      </w:r>
      <w:r w:rsidR="00A975A7">
        <w:rPr>
          <w:rFonts w:ascii="Arial" w:eastAsia="Times New Roman" w:hAnsi="Arial" w:cs="Arial"/>
          <w:color w:val="343434"/>
          <w:sz w:val="24"/>
          <w:szCs w:val="24"/>
        </w:rPr>
        <w:t xml:space="preserve"> less expense. </w:t>
      </w:r>
      <w:proofErr w:type="spellStart"/>
      <w:r w:rsidR="00A975A7">
        <w:rPr>
          <w:rFonts w:ascii="Arial" w:eastAsia="Times New Roman" w:hAnsi="Arial" w:cs="Arial"/>
          <w:color w:val="343434"/>
          <w:sz w:val="24"/>
          <w:szCs w:val="24"/>
        </w:rPr>
        <w:t>ReVision</w:t>
      </w:r>
      <w:proofErr w:type="spellEnd"/>
      <w:r w:rsidR="00A975A7">
        <w:rPr>
          <w:rFonts w:ascii="Arial" w:eastAsia="Times New Roman" w:hAnsi="Arial" w:cs="Arial"/>
          <w:color w:val="343434"/>
          <w:sz w:val="24"/>
          <w:szCs w:val="24"/>
        </w:rPr>
        <w:t xml:space="preserve"> June 1</w:t>
      </w:r>
      <w:r w:rsidR="004B7B0E">
        <w:rPr>
          <w:rFonts w:ascii="Arial" w:eastAsia="Times New Roman" w:hAnsi="Arial" w:cs="Arial"/>
          <w:color w:val="343434"/>
          <w:sz w:val="24"/>
          <w:szCs w:val="24"/>
        </w:rPr>
        <w:t>5</w:t>
      </w:r>
      <w:r w:rsidR="00A975A7">
        <w:rPr>
          <w:rFonts w:ascii="Arial" w:eastAsia="Times New Roman" w:hAnsi="Arial" w:cs="Arial"/>
          <w:color w:val="343434"/>
          <w:sz w:val="24"/>
          <w:szCs w:val="24"/>
        </w:rPr>
        <w:t xml:space="preserve"> Comments at 9. IREC finds the Commission’s proposal to be reasonable</w:t>
      </w:r>
      <w:r w:rsidR="006D19E2">
        <w:rPr>
          <w:rFonts w:ascii="Arial" w:eastAsia="Times New Roman" w:hAnsi="Arial" w:cs="Arial"/>
          <w:color w:val="343434"/>
          <w:sz w:val="24"/>
          <w:szCs w:val="24"/>
        </w:rPr>
        <w:t xml:space="preserve"> but also</w:t>
      </w:r>
      <w:r w:rsidR="00D0217C">
        <w:rPr>
          <w:rFonts w:ascii="Arial" w:eastAsia="Times New Roman" w:hAnsi="Arial" w:cs="Arial"/>
          <w:color w:val="343434"/>
          <w:sz w:val="24"/>
          <w:szCs w:val="24"/>
        </w:rPr>
        <w:t xml:space="preserve"> agrees with </w:t>
      </w:r>
      <w:proofErr w:type="spellStart"/>
      <w:r w:rsidR="00D0217C">
        <w:rPr>
          <w:rFonts w:ascii="Arial" w:eastAsia="Times New Roman" w:hAnsi="Arial" w:cs="Arial"/>
          <w:color w:val="343434"/>
          <w:sz w:val="24"/>
          <w:szCs w:val="24"/>
        </w:rPr>
        <w:t>ReVision</w:t>
      </w:r>
      <w:proofErr w:type="spellEnd"/>
      <w:r w:rsidR="00D0217C">
        <w:rPr>
          <w:rFonts w:ascii="Arial" w:eastAsia="Times New Roman" w:hAnsi="Arial" w:cs="Arial"/>
          <w:color w:val="343434"/>
          <w:sz w:val="24"/>
          <w:szCs w:val="24"/>
        </w:rPr>
        <w:t xml:space="preserve"> that it is inefficient to automatically send all Level 1 projects requiring more than $30,000 in minor system modifications </w:t>
      </w:r>
      <w:r w:rsidR="00DF5481">
        <w:rPr>
          <w:rFonts w:ascii="Arial" w:eastAsia="Times New Roman" w:hAnsi="Arial" w:cs="Arial"/>
          <w:color w:val="343434"/>
          <w:sz w:val="24"/>
          <w:szCs w:val="24"/>
        </w:rPr>
        <w:t>through the Level 4 process</w:t>
      </w:r>
      <w:r w:rsidR="00EB539F">
        <w:rPr>
          <w:rFonts w:ascii="Arial" w:eastAsia="Times New Roman" w:hAnsi="Arial" w:cs="Arial"/>
          <w:color w:val="343434"/>
          <w:sz w:val="24"/>
          <w:szCs w:val="24"/>
        </w:rPr>
        <w:t xml:space="preserve">. </w:t>
      </w:r>
      <w:r w:rsidR="00206E2E">
        <w:rPr>
          <w:rFonts w:ascii="Arial" w:eastAsia="Times New Roman" w:hAnsi="Arial" w:cs="Arial"/>
          <w:color w:val="343434"/>
          <w:sz w:val="24"/>
          <w:szCs w:val="24"/>
        </w:rPr>
        <w:t>2023 IREC Report</w:t>
      </w:r>
      <w:r w:rsidR="00EB539F">
        <w:rPr>
          <w:rFonts w:ascii="Arial" w:eastAsia="Times New Roman" w:hAnsi="Arial" w:cs="Arial"/>
          <w:color w:val="343434"/>
          <w:sz w:val="24"/>
          <w:szCs w:val="24"/>
        </w:rPr>
        <w:t xml:space="preserve"> at </w:t>
      </w:r>
      <w:r w:rsidR="006E7757">
        <w:rPr>
          <w:rFonts w:ascii="Arial" w:eastAsia="Times New Roman" w:hAnsi="Arial" w:cs="Arial"/>
          <w:color w:val="343434"/>
          <w:sz w:val="24"/>
          <w:szCs w:val="24"/>
        </w:rPr>
        <w:t>16.</w:t>
      </w:r>
      <w:r w:rsidR="00836E51">
        <w:rPr>
          <w:rFonts w:ascii="Arial" w:eastAsia="Times New Roman" w:hAnsi="Arial" w:cs="Arial"/>
          <w:color w:val="343434"/>
          <w:sz w:val="24"/>
          <w:szCs w:val="24"/>
        </w:rPr>
        <w:t xml:space="preserve"> IREC suggests that the Commission leave that decision to the T&amp;D Utility.</w:t>
      </w:r>
      <w:r w:rsidR="00C76AA8">
        <w:rPr>
          <w:rFonts w:ascii="Arial" w:eastAsia="Times New Roman" w:hAnsi="Arial" w:cs="Arial"/>
          <w:color w:val="343434"/>
          <w:sz w:val="24"/>
          <w:szCs w:val="24"/>
        </w:rPr>
        <w:t xml:space="preserve"> </w:t>
      </w:r>
      <w:r w:rsidR="00206E2E">
        <w:rPr>
          <w:rFonts w:ascii="Arial" w:eastAsia="Times New Roman" w:hAnsi="Arial" w:cs="Arial"/>
          <w:color w:val="343434"/>
          <w:sz w:val="24"/>
          <w:szCs w:val="24"/>
        </w:rPr>
        <w:t>2023 IREC Report</w:t>
      </w:r>
      <w:r w:rsidR="00C76AA8">
        <w:rPr>
          <w:rFonts w:ascii="Arial" w:eastAsia="Times New Roman" w:hAnsi="Arial" w:cs="Arial"/>
          <w:color w:val="343434"/>
          <w:sz w:val="24"/>
          <w:szCs w:val="24"/>
        </w:rPr>
        <w:t xml:space="preserve"> at 16-17.</w:t>
      </w:r>
    </w:p>
    <w:p w14:paraId="0F6195CF" w14:textId="2DBCD016" w:rsidR="00693490" w:rsidRDefault="00693490" w:rsidP="003E5075">
      <w:pPr>
        <w:widowControl/>
        <w:autoSpaceDE w:val="0"/>
        <w:autoSpaceDN w:val="0"/>
        <w:adjustRightInd w:val="0"/>
        <w:rPr>
          <w:rFonts w:ascii="Arial" w:eastAsia="Times New Roman" w:hAnsi="Arial" w:cs="Arial"/>
          <w:color w:val="343434"/>
          <w:sz w:val="24"/>
          <w:szCs w:val="24"/>
        </w:rPr>
      </w:pPr>
    </w:p>
    <w:p w14:paraId="3F87A413" w14:textId="391C9937" w:rsidR="00693490" w:rsidRDefault="00693490" w:rsidP="003E5075">
      <w:pPr>
        <w:widowControl/>
        <w:autoSpaceDE w:val="0"/>
        <w:autoSpaceDN w:val="0"/>
        <w:adjustRightInd w:val="0"/>
        <w:rPr>
          <w:rFonts w:ascii="Arial" w:eastAsia="Times New Roman" w:hAnsi="Arial" w:cs="Arial"/>
          <w:color w:val="343434"/>
          <w:sz w:val="24"/>
          <w:szCs w:val="24"/>
        </w:rPr>
      </w:pPr>
      <w:r>
        <w:rPr>
          <w:rFonts w:ascii="Arial" w:eastAsia="Times New Roman" w:hAnsi="Arial" w:cs="Arial"/>
          <w:color w:val="343434"/>
          <w:sz w:val="24"/>
          <w:szCs w:val="24"/>
        </w:rPr>
        <w:tab/>
        <w:t xml:space="preserve">The amended rule </w:t>
      </w:r>
      <w:r w:rsidR="004D7855">
        <w:rPr>
          <w:rFonts w:ascii="Arial" w:eastAsia="Times New Roman" w:hAnsi="Arial" w:cs="Arial"/>
          <w:color w:val="343434"/>
          <w:sz w:val="24"/>
          <w:szCs w:val="24"/>
        </w:rPr>
        <w:t>adopts the proposed change that clarifies that Minor System Modifications refers specifically to Distribution Upgrades</w:t>
      </w:r>
      <w:r w:rsidR="008F746F">
        <w:rPr>
          <w:rFonts w:ascii="Arial" w:eastAsia="Times New Roman" w:hAnsi="Arial" w:cs="Arial"/>
          <w:color w:val="343434"/>
          <w:sz w:val="24"/>
          <w:szCs w:val="24"/>
        </w:rPr>
        <w:t xml:space="preserve">. The amended rule does not adopt the proposal that requires T&amp;D Utilities to automatically send projects requiring more than $30,000 in minor system modifications to go through the Level 4 process. The Commission agrees with IREC that </w:t>
      </w:r>
      <w:r w:rsidR="007644D8">
        <w:rPr>
          <w:rFonts w:ascii="Arial" w:eastAsia="Times New Roman" w:hAnsi="Arial" w:cs="Arial"/>
          <w:color w:val="343434"/>
          <w:sz w:val="24"/>
          <w:szCs w:val="24"/>
        </w:rPr>
        <w:t>T&amp;D Utilities should have the discretion to determine whether a project can stay in the Level 1 or Level 2 pool even if</w:t>
      </w:r>
      <w:r w:rsidR="00E958A4">
        <w:rPr>
          <w:rFonts w:ascii="Arial" w:eastAsia="Times New Roman" w:hAnsi="Arial" w:cs="Arial"/>
          <w:color w:val="343434"/>
          <w:sz w:val="24"/>
          <w:szCs w:val="24"/>
        </w:rPr>
        <w:t xml:space="preserve"> the project</w:t>
      </w:r>
      <w:r w:rsidR="007644D8">
        <w:rPr>
          <w:rFonts w:ascii="Arial" w:eastAsia="Times New Roman" w:hAnsi="Arial" w:cs="Arial"/>
          <w:color w:val="343434"/>
          <w:sz w:val="24"/>
          <w:szCs w:val="24"/>
        </w:rPr>
        <w:t xml:space="preserve"> requires more than $30,000 in minor system modifications.</w:t>
      </w:r>
    </w:p>
    <w:p w14:paraId="288C6B37" w14:textId="77777777" w:rsidR="00521AA3" w:rsidRPr="003E5075" w:rsidRDefault="00521AA3" w:rsidP="003E5075">
      <w:pPr>
        <w:widowControl/>
        <w:autoSpaceDE w:val="0"/>
        <w:autoSpaceDN w:val="0"/>
        <w:adjustRightInd w:val="0"/>
        <w:rPr>
          <w:rFonts w:ascii="Arial" w:eastAsia="Times New Roman" w:hAnsi="Arial" w:cs="Arial"/>
          <w:color w:val="343434"/>
          <w:sz w:val="24"/>
          <w:szCs w:val="24"/>
        </w:rPr>
      </w:pPr>
    </w:p>
    <w:p w14:paraId="7636996C" w14:textId="6EA0CFF8" w:rsidR="00811583" w:rsidRPr="00D601F3" w:rsidRDefault="00D601F3" w:rsidP="00D601F3">
      <w:pPr>
        <w:widowControl/>
        <w:autoSpaceDE w:val="0"/>
        <w:autoSpaceDN w:val="0"/>
        <w:adjustRightInd w:val="0"/>
        <w:ind w:left="720"/>
        <w:rPr>
          <w:rFonts w:ascii="Arial" w:eastAsia="Times New Roman" w:hAnsi="Arial" w:cs="Arial"/>
          <w:color w:val="343434"/>
          <w:sz w:val="24"/>
          <w:szCs w:val="24"/>
        </w:rPr>
      </w:pPr>
      <w:r>
        <w:rPr>
          <w:rFonts w:ascii="Arial" w:eastAsia="Times New Roman" w:hAnsi="Arial" w:cs="Arial"/>
          <w:color w:val="343434"/>
          <w:sz w:val="24"/>
          <w:szCs w:val="24"/>
        </w:rPr>
        <w:t>E.</w:t>
      </w:r>
      <w:r>
        <w:rPr>
          <w:rFonts w:ascii="Arial" w:eastAsia="Times New Roman" w:hAnsi="Arial" w:cs="Arial"/>
          <w:color w:val="343434"/>
          <w:sz w:val="24"/>
          <w:szCs w:val="24"/>
        </w:rPr>
        <w:tab/>
      </w:r>
      <w:r w:rsidR="00811583" w:rsidRPr="00D601F3">
        <w:rPr>
          <w:rFonts w:ascii="Arial" w:eastAsia="Times New Roman" w:hAnsi="Arial" w:cs="Arial"/>
          <w:color w:val="343434"/>
          <w:sz w:val="24"/>
          <w:szCs w:val="24"/>
          <w:u w:val="single"/>
        </w:rPr>
        <w:t>Automatic Sectionalizing Device</w:t>
      </w:r>
    </w:p>
    <w:p w14:paraId="370B76AC" w14:textId="6557F669" w:rsidR="00D11F9E" w:rsidRDefault="00D11F9E" w:rsidP="00D11F9E">
      <w:pPr>
        <w:widowControl/>
        <w:autoSpaceDE w:val="0"/>
        <w:autoSpaceDN w:val="0"/>
        <w:adjustRightInd w:val="0"/>
        <w:rPr>
          <w:rFonts w:ascii="Arial" w:eastAsia="Times New Roman" w:hAnsi="Arial" w:cs="Arial"/>
          <w:color w:val="343434"/>
          <w:sz w:val="24"/>
          <w:szCs w:val="24"/>
        </w:rPr>
      </w:pPr>
    </w:p>
    <w:p w14:paraId="3B713DBD" w14:textId="12B66685" w:rsidR="001D15AE" w:rsidRDefault="00D11F9E" w:rsidP="00D11F9E">
      <w:pPr>
        <w:widowControl/>
        <w:autoSpaceDE w:val="0"/>
        <w:autoSpaceDN w:val="0"/>
        <w:adjustRightInd w:val="0"/>
        <w:ind w:firstLine="720"/>
        <w:rPr>
          <w:rFonts w:ascii="Arial" w:eastAsia="Times New Roman" w:hAnsi="Arial" w:cs="Arial"/>
          <w:color w:val="343434"/>
          <w:sz w:val="24"/>
          <w:szCs w:val="24"/>
        </w:rPr>
      </w:pPr>
      <w:r w:rsidRPr="1E94CDFC">
        <w:rPr>
          <w:rFonts w:ascii="Arial" w:eastAsia="Times New Roman" w:hAnsi="Arial" w:cs="Arial"/>
          <w:color w:val="343434"/>
          <w:sz w:val="24"/>
          <w:szCs w:val="24"/>
        </w:rPr>
        <w:t xml:space="preserve">The proposed rule updated the definition of </w:t>
      </w:r>
      <w:r w:rsidR="001324C7" w:rsidRPr="1E94CDFC">
        <w:rPr>
          <w:rFonts w:ascii="Arial" w:eastAsia="Times New Roman" w:hAnsi="Arial" w:cs="Arial"/>
          <w:color w:val="343434"/>
          <w:sz w:val="24"/>
          <w:szCs w:val="24"/>
        </w:rPr>
        <w:t>A</w:t>
      </w:r>
      <w:r w:rsidRPr="1E94CDFC">
        <w:rPr>
          <w:rFonts w:ascii="Arial" w:eastAsia="Times New Roman" w:hAnsi="Arial" w:cs="Arial"/>
          <w:color w:val="343434"/>
          <w:sz w:val="24"/>
          <w:szCs w:val="24"/>
        </w:rPr>
        <w:t xml:space="preserve">utomatic </w:t>
      </w:r>
      <w:r w:rsidR="001324C7" w:rsidRPr="1E94CDFC">
        <w:rPr>
          <w:rFonts w:ascii="Arial" w:eastAsia="Times New Roman" w:hAnsi="Arial" w:cs="Arial"/>
          <w:color w:val="343434"/>
          <w:sz w:val="24"/>
          <w:szCs w:val="24"/>
        </w:rPr>
        <w:t>S</w:t>
      </w:r>
      <w:r w:rsidRPr="1E94CDFC">
        <w:rPr>
          <w:rFonts w:ascii="Arial" w:eastAsia="Times New Roman" w:hAnsi="Arial" w:cs="Arial"/>
          <w:color w:val="343434"/>
          <w:sz w:val="24"/>
          <w:szCs w:val="24"/>
        </w:rPr>
        <w:t xml:space="preserve">ectionalizing </w:t>
      </w:r>
      <w:r w:rsidR="001324C7" w:rsidRPr="1E94CDFC">
        <w:rPr>
          <w:rFonts w:ascii="Arial" w:eastAsia="Times New Roman" w:hAnsi="Arial" w:cs="Arial"/>
          <w:color w:val="343434"/>
          <w:sz w:val="24"/>
          <w:szCs w:val="24"/>
        </w:rPr>
        <w:t>D</w:t>
      </w:r>
      <w:r w:rsidRPr="1E94CDFC">
        <w:rPr>
          <w:rFonts w:ascii="Arial" w:eastAsia="Times New Roman" w:hAnsi="Arial" w:cs="Arial"/>
          <w:color w:val="343434"/>
          <w:sz w:val="24"/>
          <w:szCs w:val="24"/>
        </w:rPr>
        <w:t>evice to clarify that it means interrupting devices that can automatically re-e</w:t>
      </w:r>
      <w:r w:rsidR="00932702" w:rsidRPr="1E94CDFC">
        <w:rPr>
          <w:rFonts w:ascii="Arial" w:eastAsia="Times New Roman" w:hAnsi="Arial" w:cs="Arial"/>
          <w:color w:val="343434"/>
          <w:sz w:val="24"/>
          <w:szCs w:val="24"/>
        </w:rPr>
        <w:t>nergize a line, like line reclosers. The proposed rule state</w:t>
      </w:r>
      <w:r w:rsidR="00B106DD">
        <w:rPr>
          <w:rFonts w:ascii="Arial" w:eastAsia="Times New Roman" w:hAnsi="Arial" w:cs="Arial"/>
          <w:color w:val="343434"/>
          <w:sz w:val="24"/>
          <w:szCs w:val="24"/>
        </w:rPr>
        <w:t>d</w:t>
      </w:r>
      <w:r w:rsidR="00932702" w:rsidRPr="1E94CDFC">
        <w:rPr>
          <w:rFonts w:ascii="Arial" w:eastAsia="Times New Roman" w:hAnsi="Arial" w:cs="Arial"/>
          <w:color w:val="343434"/>
          <w:sz w:val="24"/>
          <w:szCs w:val="24"/>
        </w:rPr>
        <w:t xml:space="preserve"> that a fuse is not an </w:t>
      </w:r>
      <w:r w:rsidR="001324C7" w:rsidRPr="1E94CDFC">
        <w:rPr>
          <w:rFonts w:ascii="Arial" w:eastAsia="Times New Roman" w:hAnsi="Arial" w:cs="Arial"/>
          <w:color w:val="343434"/>
          <w:sz w:val="24"/>
          <w:szCs w:val="24"/>
        </w:rPr>
        <w:t>A</w:t>
      </w:r>
      <w:r w:rsidR="00932702" w:rsidRPr="1E94CDFC">
        <w:rPr>
          <w:rFonts w:ascii="Arial" w:eastAsia="Times New Roman" w:hAnsi="Arial" w:cs="Arial"/>
          <w:color w:val="343434"/>
          <w:sz w:val="24"/>
          <w:szCs w:val="24"/>
        </w:rPr>
        <w:t xml:space="preserve">utomatic </w:t>
      </w:r>
      <w:r w:rsidR="001324C7" w:rsidRPr="1E94CDFC">
        <w:rPr>
          <w:rFonts w:ascii="Arial" w:eastAsia="Times New Roman" w:hAnsi="Arial" w:cs="Arial"/>
          <w:color w:val="343434"/>
          <w:sz w:val="24"/>
          <w:szCs w:val="24"/>
        </w:rPr>
        <w:t>S</w:t>
      </w:r>
      <w:r w:rsidR="00932702" w:rsidRPr="1E94CDFC">
        <w:rPr>
          <w:rFonts w:ascii="Arial" w:eastAsia="Times New Roman" w:hAnsi="Arial" w:cs="Arial"/>
          <w:color w:val="343434"/>
          <w:sz w:val="24"/>
          <w:szCs w:val="24"/>
        </w:rPr>
        <w:t xml:space="preserve">ectionalizing </w:t>
      </w:r>
      <w:r w:rsidR="001324C7" w:rsidRPr="1E94CDFC">
        <w:rPr>
          <w:rFonts w:ascii="Arial" w:eastAsia="Times New Roman" w:hAnsi="Arial" w:cs="Arial"/>
          <w:color w:val="343434"/>
          <w:sz w:val="24"/>
          <w:szCs w:val="24"/>
        </w:rPr>
        <w:lastRenderedPageBreak/>
        <w:t>D</w:t>
      </w:r>
      <w:r w:rsidR="00932702" w:rsidRPr="1E94CDFC">
        <w:rPr>
          <w:rFonts w:ascii="Arial" w:eastAsia="Times New Roman" w:hAnsi="Arial" w:cs="Arial"/>
          <w:color w:val="343434"/>
          <w:sz w:val="24"/>
          <w:szCs w:val="24"/>
        </w:rPr>
        <w:t>evice. The Commission</w:t>
      </w:r>
      <w:r w:rsidR="001324C7" w:rsidRPr="1E94CDFC">
        <w:rPr>
          <w:rFonts w:ascii="Arial" w:eastAsia="Times New Roman" w:hAnsi="Arial" w:cs="Arial"/>
          <w:color w:val="343434"/>
          <w:sz w:val="24"/>
          <w:szCs w:val="24"/>
        </w:rPr>
        <w:t xml:space="preserve"> proposed</w:t>
      </w:r>
      <w:r w:rsidR="00932702" w:rsidRPr="1E94CDFC">
        <w:rPr>
          <w:rFonts w:ascii="Arial" w:eastAsia="Times New Roman" w:hAnsi="Arial" w:cs="Arial"/>
          <w:color w:val="343434"/>
          <w:sz w:val="24"/>
          <w:szCs w:val="24"/>
        </w:rPr>
        <w:t xml:space="preserve"> this amendment to help align </w:t>
      </w:r>
      <w:r w:rsidR="000C498F" w:rsidRPr="1E94CDFC">
        <w:rPr>
          <w:rFonts w:ascii="Arial" w:eastAsia="Times New Roman" w:hAnsi="Arial" w:cs="Arial"/>
          <w:color w:val="343434"/>
          <w:sz w:val="24"/>
          <w:szCs w:val="24"/>
        </w:rPr>
        <w:t>Maine’s</w:t>
      </w:r>
      <w:r w:rsidR="008A6162" w:rsidRPr="1E94CDFC">
        <w:rPr>
          <w:rFonts w:ascii="Arial" w:eastAsia="Times New Roman" w:hAnsi="Arial" w:cs="Arial"/>
          <w:color w:val="343434"/>
          <w:sz w:val="24"/>
          <w:szCs w:val="24"/>
        </w:rPr>
        <w:t xml:space="preserve"> </w:t>
      </w:r>
      <w:r w:rsidR="00932702" w:rsidRPr="1E94CDFC">
        <w:rPr>
          <w:rFonts w:ascii="Arial" w:eastAsia="Times New Roman" w:hAnsi="Arial" w:cs="Arial"/>
          <w:color w:val="343434"/>
          <w:sz w:val="24"/>
          <w:szCs w:val="24"/>
        </w:rPr>
        <w:t xml:space="preserve">T&amp;D Utility practices with </w:t>
      </w:r>
      <w:r w:rsidR="004332D2" w:rsidRPr="1E94CDFC">
        <w:rPr>
          <w:rFonts w:ascii="Arial" w:eastAsia="Times New Roman" w:hAnsi="Arial" w:cs="Arial"/>
          <w:color w:val="343434"/>
          <w:sz w:val="24"/>
          <w:szCs w:val="24"/>
        </w:rPr>
        <w:t xml:space="preserve">nationwide </w:t>
      </w:r>
      <w:r w:rsidR="00932702" w:rsidRPr="1E94CDFC">
        <w:rPr>
          <w:rFonts w:ascii="Arial" w:eastAsia="Times New Roman" w:hAnsi="Arial" w:cs="Arial"/>
          <w:color w:val="343434"/>
          <w:sz w:val="24"/>
          <w:szCs w:val="24"/>
        </w:rPr>
        <w:t xml:space="preserve">best practices. IREC stated that </w:t>
      </w:r>
      <w:r w:rsidR="00031D46" w:rsidRPr="1E94CDFC">
        <w:rPr>
          <w:rFonts w:ascii="Arial" w:eastAsia="Times New Roman" w:hAnsi="Arial" w:cs="Arial"/>
          <w:color w:val="343434"/>
          <w:sz w:val="24"/>
          <w:szCs w:val="24"/>
        </w:rPr>
        <w:t>by defining “line section” as bounded by a fuse, “the usefulness of the screen for catching actual safety and reliability concerns is lost and it instead will catch too ma</w:t>
      </w:r>
      <w:r w:rsidR="00BA4E87" w:rsidRPr="1E94CDFC">
        <w:rPr>
          <w:rFonts w:ascii="Arial" w:eastAsia="Times New Roman" w:hAnsi="Arial" w:cs="Arial"/>
          <w:color w:val="343434"/>
          <w:sz w:val="24"/>
          <w:szCs w:val="24"/>
        </w:rPr>
        <w:t>n</w:t>
      </w:r>
      <w:r w:rsidR="00031D46" w:rsidRPr="1E94CDFC">
        <w:rPr>
          <w:rFonts w:ascii="Arial" w:eastAsia="Times New Roman" w:hAnsi="Arial" w:cs="Arial"/>
          <w:color w:val="343434"/>
          <w:sz w:val="24"/>
          <w:szCs w:val="24"/>
        </w:rPr>
        <w:t xml:space="preserve">y projects that could be interconnected safely and reliably without further study.” </w:t>
      </w:r>
      <w:r w:rsidR="59EEBF7F" w:rsidRPr="1E94CDFC">
        <w:rPr>
          <w:rFonts w:ascii="Arial" w:eastAsia="Times New Roman" w:hAnsi="Arial" w:cs="Arial"/>
          <w:color w:val="343434"/>
          <w:sz w:val="24"/>
          <w:szCs w:val="24"/>
        </w:rPr>
        <w:t xml:space="preserve">2022 </w:t>
      </w:r>
      <w:r w:rsidR="00031D46" w:rsidRPr="1E94CDFC">
        <w:rPr>
          <w:rFonts w:ascii="Arial" w:eastAsia="Times New Roman" w:hAnsi="Arial" w:cs="Arial"/>
          <w:color w:val="343434"/>
          <w:sz w:val="24"/>
          <w:szCs w:val="24"/>
        </w:rPr>
        <w:t>IREC Report at 33.</w:t>
      </w:r>
      <w:r w:rsidR="001D15AE" w:rsidRPr="1E94CDFC">
        <w:rPr>
          <w:rFonts w:ascii="Arial" w:eastAsia="Times New Roman" w:hAnsi="Arial" w:cs="Arial"/>
          <w:color w:val="343434"/>
          <w:sz w:val="24"/>
          <w:szCs w:val="24"/>
        </w:rPr>
        <w:t xml:space="preserve"> </w:t>
      </w:r>
    </w:p>
    <w:p w14:paraId="5BDFE014" w14:textId="77777777" w:rsidR="001D15AE" w:rsidRDefault="001D15AE" w:rsidP="00D11F9E">
      <w:pPr>
        <w:widowControl/>
        <w:autoSpaceDE w:val="0"/>
        <w:autoSpaceDN w:val="0"/>
        <w:adjustRightInd w:val="0"/>
        <w:ind w:firstLine="720"/>
        <w:rPr>
          <w:rFonts w:ascii="Arial" w:eastAsia="Times New Roman" w:hAnsi="Arial" w:cs="Arial"/>
          <w:color w:val="343434"/>
          <w:sz w:val="24"/>
          <w:szCs w:val="24"/>
        </w:rPr>
      </w:pPr>
    </w:p>
    <w:p w14:paraId="14F21286" w14:textId="55472FC7" w:rsidR="00D11F9E" w:rsidRDefault="001D15AE" w:rsidP="00A52D06">
      <w:pPr>
        <w:widowControl/>
        <w:autoSpaceDE w:val="0"/>
        <w:autoSpaceDN w:val="0"/>
        <w:adjustRightInd w:val="0"/>
        <w:ind w:firstLine="720"/>
        <w:rPr>
          <w:rFonts w:ascii="Arial" w:eastAsia="Times New Roman" w:hAnsi="Arial" w:cs="Arial"/>
          <w:color w:val="343434"/>
          <w:sz w:val="24"/>
          <w:szCs w:val="24"/>
        </w:rPr>
      </w:pPr>
      <w:r>
        <w:rPr>
          <w:rFonts w:ascii="Arial" w:eastAsia="Times New Roman" w:hAnsi="Arial" w:cs="Arial"/>
          <w:color w:val="343434"/>
          <w:sz w:val="24"/>
          <w:szCs w:val="24"/>
        </w:rPr>
        <w:t xml:space="preserve">The Commission </w:t>
      </w:r>
      <w:r w:rsidR="001324C7">
        <w:rPr>
          <w:rFonts w:ascii="Arial" w:eastAsia="Times New Roman" w:hAnsi="Arial" w:cs="Arial"/>
          <w:color w:val="343434"/>
          <w:sz w:val="24"/>
          <w:szCs w:val="24"/>
        </w:rPr>
        <w:t>proposed</w:t>
      </w:r>
      <w:r>
        <w:rPr>
          <w:rFonts w:ascii="Arial" w:eastAsia="Times New Roman" w:hAnsi="Arial" w:cs="Arial"/>
          <w:color w:val="343434"/>
          <w:sz w:val="24"/>
          <w:szCs w:val="24"/>
        </w:rPr>
        <w:t xml:space="preserve"> the changes to the definitio</w:t>
      </w:r>
      <w:r w:rsidR="001324C7">
        <w:rPr>
          <w:rFonts w:ascii="Arial" w:eastAsia="Times New Roman" w:hAnsi="Arial" w:cs="Arial"/>
          <w:color w:val="343434"/>
          <w:sz w:val="24"/>
          <w:szCs w:val="24"/>
        </w:rPr>
        <w:t xml:space="preserve">ns of Automatic Sectionalizing Device </w:t>
      </w:r>
      <w:r w:rsidR="00A52D06">
        <w:rPr>
          <w:rFonts w:ascii="Arial" w:eastAsia="Times New Roman" w:hAnsi="Arial" w:cs="Arial"/>
          <w:color w:val="343434"/>
          <w:sz w:val="24"/>
          <w:szCs w:val="24"/>
        </w:rPr>
        <w:t xml:space="preserve">and Aggregated Generation to balance Maine’s policy interest in moving forward smaller projects with minimal delay </w:t>
      </w:r>
      <w:r w:rsidR="00B106DD">
        <w:rPr>
          <w:rFonts w:ascii="Arial" w:eastAsia="Times New Roman" w:hAnsi="Arial" w:cs="Arial"/>
          <w:color w:val="343434"/>
          <w:sz w:val="24"/>
          <w:szCs w:val="24"/>
        </w:rPr>
        <w:t>with</w:t>
      </w:r>
      <w:r w:rsidR="00A52D06">
        <w:rPr>
          <w:rFonts w:ascii="Arial" w:eastAsia="Times New Roman" w:hAnsi="Arial" w:cs="Arial"/>
          <w:color w:val="343434"/>
          <w:sz w:val="24"/>
          <w:szCs w:val="24"/>
        </w:rPr>
        <w:t xml:space="preserve"> the continuing need to ensure that the interconnection process is efficient and predictable for projects of all sizes.</w:t>
      </w:r>
    </w:p>
    <w:p w14:paraId="37A6BAA8" w14:textId="125387B7" w:rsidR="00FB1014" w:rsidRDefault="00FB1014" w:rsidP="00A52D06">
      <w:pPr>
        <w:widowControl/>
        <w:autoSpaceDE w:val="0"/>
        <w:autoSpaceDN w:val="0"/>
        <w:adjustRightInd w:val="0"/>
        <w:ind w:firstLine="720"/>
        <w:rPr>
          <w:rFonts w:ascii="Arial" w:eastAsia="Times New Roman" w:hAnsi="Arial" w:cs="Arial"/>
          <w:color w:val="343434"/>
          <w:sz w:val="24"/>
          <w:szCs w:val="24"/>
        </w:rPr>
      </w:pPr>
    </w:p>
    <w:p w14:paraId="298A324D" w14:textId="5BF15DC2" w:rsidR="00FB1014" w:rsidRDefault="00FB1014" w:rsidP="00A52D06">
      <w:pPr>
        <w:widowControl/>
        <w:autoSpaceDE w:val="0"/>
        <w:autoSpaceDN w:val="0"/>
        <w:adjustRightInd w:val="0"/>
        <w:ind w:firstLine="720"/>
        <w:rPr>
          <w:rFonts w:ascii="Arial" w:eastAsia="Times New Roman" w:hAnsi="Arial" w:cs="Arial"/>
          <w:color w:val="343434"/>
          <w:sz w:val="24"/>
          <w:szCs w:val="24"/>
        </w:rPr>
      </w:pPr>
      <w:r>
        <w:rPr>
          <w:rFonts w:ascii="Arial" w:eastAsia="Times New Roman" w:hAnsi="Arial" w:cs="Arial"/>
          <w:color w:val="343434"/>
          <w:sz w:val="24"/>
          <w:szCs w:val="24"/>
        </w:rPr>
        <w:t>Versant was the only stakeholder to oppose the new definition of Automatic Sectionalizing Device.</w:t>
      </w:r>
      <w:r w:rsidR="00B15AA7">
        <w:rPr>
          <w:rFonts w:ascii="Arial" w:eastAsia="Times New Roman" w:hAnsi="Arial" w:cs="Arial"/>
          <w:color w:val="343434"/>
          <w:sz w:val="24"/>
          <w:szCs w:val="24"/>
        </w:rPr>
        <w:t xml:space="preserve"> Versant June 13 Comments at 3. </w:t>
      </w:r>
      <w:r w:rsidR="00C52050" w:rsidRPr="2638F90D">
        <w:rPr>
          <w:rFonts w:ascii="Arial" w:eastAsia="Times New Roman" w:hAnsi="Arial" w:cs="Arial"/>
          <w:color w:val="343434"/>
          <w:sz w:val="24"/>
          <w:szCs w:val="24"/>
        </w:rPr>
        <w:t>Versant acknowledge</w:t>
      </w:r>
      <w:r w:rsidR="000A7206">
        <w:rPr>
          <w:rFonts w:ascii="Arial" w:eastAsia="Times New Roman" w:hAnsi="Arial" w:cs="Arial"/>
          <w:color w:val="343434"/>
          <w:sz w:val="24"/>
          <w:szCs w:val="24"/>
        </w:rPr>
        <w:t>d</w:t>
      </w:r>
      <w:r w:rsidR="00C52050" w:rsidRPr="2638F90D">
        <w:rPr>
          <w:rFonts w:ascii="Arial" w:eastAsia="Times New Roman" w:hAnsi="Arial" w:cs="Arial"/>
          <w:color w:val="343434"/>
          <w:sz w:val="24"/>
          <w:szCs w:val="24"/>
        </w:rPr>
        <w:t xml:space="preserve"> that this issue is a historic issue since nearly all developers are now using UL 1741 SB-certified inverters. Versant June 20 Comments at 18.</w:t>
      </w:r>
      <w:r w:rsidR="00C52050">
        <w:rPr>
          <w:rFonts w:ascii="Arial" w:eastAsia="Times New Roman" w:hAnsi="Arial" w:cs="Arial"/>
          <w:color w:val="343434"/>
          <w:sz w:val="24"/>
          <w:szCs w:val="24"/>
        </w:rPr>
        <w:t xml:space="preserve">  </w:t>
      </w:r>
      <w:r w:rsidR="00B15AA7">
        <w:rPr>
          <w:rFonts w:ascii="Arial" w:eastAsia="Times New Roman" w:hAnsi="Arial" w:cs="Arial"/>
          <w:color w:val="343434"/>
          <w:sz w:val="24"/>
          <w:szCs w:val="24"/>
        </w:rPr>
        <w:t>CMP shared Versan</w:t>
      </w:r>
      <w:r w:rsidR="00A526FC">
        <w:rPr>
          <w:rFonts w:ascii="Arial" w:eastAsia="Times New Roman" w:hAnsi="Arial" w:cs="Arial"/>
          <w:color w:val="343434"/>
          <w:sz w:val="24"/>
          <w:szCs w:val="24"/>
        </w:rPr>
        <w:t xml:space="preserve">t’s </w:t>
      </w:r>
      <w:r w:rsidR="00B15AA7">
        <w:rPr>
          <w:rFonts w:ascii="Arial" w:eastAsia="Times New Roman" w:hAnsi="Arial" w:cs="Arial"/>
          <w:color w:val="343434"/>
          <w:sz w:val="24"/>
          <w:szCs w:val="24"/>
        </w:rPr>
        <w:t xml:space="preserve">concerns </w:t>
      </w:r>
      <w:r w:rsidR="00A526FC">
        <w:rPr>
          <w:rFonts w:ascii="Arial" w:eastAsia="Times New Roman" w:hAnsi="Arial" w:cs="Arial"/>
          <w:color w:val="343434"/>
          <w:sz w:val="24"/>
          <w:szCs w:val="24"/>
        </w:rPr>
        <w:t xml:space="preserve">for line safety. CMP June 20 Comments at 3. </w:t>
      </w:r>
      <w:r w:rsidR="008108AB">
        <w:rPr>
          <w:rFonts w:ascii="Arial" w:eastAsia="Times New Roman" w:hAnsi="Arial" w:cs="Arial"/>
          <w:color w:val="343434"/>
          <w:sz w:val="24"/>
          <w:szCs w:val="24"/>
        </w:rPr>
        <w:t>IREC believe</w:t>
      </w:r>
      <w:r w:rsidR="000A7206">
        <w:rPr>
          <w:rFonts w:ascii="Arial" w:eastAsia="Times New Roman" w:hAnsi="Arial" w:cs="Arial"/>
          <w:color w:val="343434"/>
          <w:sz w:val="24"/>
          <w:szCs w:val="24"/>
        </w:rPr>
        <w:t>d</w:t>
      </w:r>
      <w:r w:rsidR="008108AB">
        <w:rPr>
          <w:rFonts w:ascii="Arial" w:eastAsia="Times New Roman" w:hAnsi="Arial" w:cs="Arial"/>
          <w:color w:val="343434"/>
          <w:sz w:val="24"/>
          <w:szCs w:val="24"/>
        </w:rPr>
        <w:t xml:space="preserve"> that Versant’s concerns are </w:t>
      </w:r>
      <w:r w:rsidR="00B34905">
        <w:rPr>
          <w:rFonts w:ascii="Arial" w:eastAsia="Times New Roman" w:hAnsi="Arial" w:cs="Arial"/>
          <w:color w:val="343434"/>
          <w:sz w:val="24"/>
          <w:szCs w:val="24"/>
        </w:rPr>
        <w:t>misplaced and</w:t>
      </w:r>
      <w:r w:rsidR="000A7206">
        <w:rPr>
          <w:rFonts w:ascii="Arial" w:eastAsia="Times New Roman" w:hAnsi="Arial" w:cs="Arial"/>
          <w:color w:val="343434"/>
          <w:sz w:val="24"/>
          <w:szCs w:val="24"/>
        </w:rPr>
        <w:t xml:space="preserve"> </w:t>
      </w:r>
      <w:r w:rsidR="00CA28FF">
        <w:rPr>
          <w:rFonts w:ascii="Arial" w:eastAsia="Times New Roman" w:hAnsi="Arial" w:cs="Arial"/>
          <w:color w:val="343434"/>
          <w:sz w:val="24"/>
          <w:szCs w:val="24"/>
        </w:rPr>
        <w:t xml:space="preserve">does not see anything unique to Versant’s system that justifies </w:t>
      </w:r>
      <w:r w:rsidR="00FB288D">
        <w:rPr>
          <w:rFonts w:ascii="Arial" w:eastAsia="Times New Roman" w:hAnsi="Arial" w:cs="Arial"/>
          <w:color w:val="343434"/>
          <w:sz w:val="24"/>
          <w:szCs w:val="24"/>
        </w:rPr>
        <w:t xml:space="preserve">defining a fuse as an Automatic Sectionalizing Device. </w:t>
      </w:r>
      <w:r w:rsidR="000A7206">
        <w:rPr>
          <w:rFonts w:ascii="Arial" w:eastAsia="Times New Roman" w:hAnsi="Arial" w:cs="Arial"/>
          <w:color w:val="343434"/>
          <w:sz w:val="24"/>
          <w:szCs w:val="24"/>
        </w:rPr>
        <w:t>2023 IREC Report a</w:t>
      </w:r>
      <w:r w:rsidR="00FB288D">
        <w:rPr>
          <w:rFonts w:ascii="Arial" w:eastAsia="Times New Roman" w:hAnsi="Arial" w:cs="Arial"/>
          <w:color w:val="343434"/>
          <w:sz w:val="24"/>
          <w:szCs w:val="24"/>
        </w:rPr>
        <w:t>t 18.</w:t>
      </w:r>
    </w:p>
    <w:p w14:paraId="4BEBA56B" w14:textId="2A35E9E4" w:rsidR="009A1E0A" w:rsidRDefault="009A1E0A" w:rsidP="00A52D06">
      <w:pPr>
        <w:widowControl/>
        <w:autoSpaceDE w:val="0"/>
        <w:autoSpaceDN w:val="0"/>
        <w:adjustRightInd w:val="0"/>
        <w:ind w:firstLine="720"/>
        <w:rPr>
          <w:rFonts w:ascii="Arial" w:eastAsia="Times New Roman" w:hAnsi="Arial" w:cs="Arial"/>
          <w:color w:val="343434"/>
          <w:sz w:val="24"/>
          <w:szCs w:val="24"/>
        </w:rPr>
      </w:pPr>
    </w:p>
    <w:p w14:paraId="715A9882" w14:textId="7FD119EF" w:rsidR="009A1E0A" w:rsidRDefault="009A1E0A" w:rsidP="00A52D06">
      <w:pPr>
        <w:widowControl/>
        <w:autoSpaceDE w:val="0"/>
        <w:autoSpaceDN w:val="0"/>
        <w:adjustRightInd w:val="0"/>
        <w:ind w:firstLine="720"/>
        <w:rPr>
          <w:rFonts w:ascii="Arial" w:eastAsia="Times New Roman" w:hAnsi="Arial" w:cs="Arial"/>
          <w:color w:val="343434"/>
          <w:sz w:val="24"/>
          <w:szCs w:val="24"/>
        </w:rPr>
      </w:pPr>
      <w:r w:rsidRPr="2638F90D">
        <w:rPr>
          <w:rFonts w:ascii="Arial" w:eastAsia="Times New Roman" w:hAnsi="Arial" w:cs="Arial"/>
          <w:color w:val="343434"/>
          <w:sz w:val="24"/>
          <w:szCs w:val="24"/>
        </w:rPr>
        <w:t xml:space="preserve">The amended rule adopts the proposed change to the definition of Automatic Sectionalizing Device. </w:t>
      </w:r>
      <w:r w:rsidR="00A22219" w:rsidRPr="2638F90D">
        <w:rPr>
          <w:rFonts w:ascii="Arial" w:eastAsia="Times New Roman" w:hAnsi="Arial" w:cs="Arial"/>
          <w:color w:val="343434"/>
          <w:sz w:val="24"/>
          <w:szCs w:val="24"/>
        </w:rPr>
        <w:t xml:space="preserve">The Commission finds that </w:t>
      </w:r>
      <w:r w:rsidR="0089773B" w:rsidRPr="2638F90D">
        <w:rPr>
          <w:rFonts w:ascii="Arial" w:eastAsia="Times New Roman" w:hAnsi="Arial" w:cs="Arial"/>
          <w:color w:val="343434"/>
          <w:sz w:val="24"/>
          <w:szCs w:val="24"/>
        </w:rPr>
        <w:t xml:space="preserve">nationwide </w:t>
      </w:r>
      <w:r w:rsidR="00A22219" w:rsidRPr="2638F90D">
        <w:rPr>
          <w:rFonts w:ascii="Arial" w:eastAsia="Times New Roman" w:hAnsi="Arial" w:cs="Arial"/>
          <w:color w:val="343434"/>
          <w:sz w:val="24"/>
          <w:szCs w:val="24"/>
        </w:rPr>
        <w:t>best practices do not require T&amp;D Utilities to include</w:t>
      </w:r>
      <w:r w:rsidR="00E67B17" w:rsidRPr="2638F90D">
        <w:rPr>
          <w:rFonts w:ascii="Arial" w:eastAsia="Times New Roman" w:hAnsi="Arial" w:cs="Arial"/>
          <w:color w:val="343434"/>
          <w:sz w:val="24"/>
          <w:szCs w:val="24"/>
        </w:rPr>
        <w:t xml:space="preserve"> “fuse” in the definition of Automatic Sectionalizing Device.</w:t>
      </w:r>
      <w:r w:rsidRPr="2638F90D">
        <w:rPr>
          <w:rFonts w:ascii="Arial" w:eastAsia="Times New Roman" w:hAnsi="Arial" w:cs="Arial"/>
          <w:color w:val="343434"/>
          <w:sz w:val="24"/>
          <w:szCs w:val="24"/>
        </w:rPr>
        <w:t xml:space="preserve"> </w:t>
      </w:r>
    </w:p>
    <w:p w14:paraId="6E55940D" w14:textId="77777777" w:rsidR="00D11F9E" w:rsidRPr="00D11F9E" w:rsidRDefault="00D11F9E" w:rsidP="00D11F9E">
      <w:pPr>
        <w:widowControl/>
        <w:autoSpaceDE w:val="0"/>
        <w:autoSpaceDN w:val="0"/>
        <w:adjustRightInd w:val="0"/>
        <w:rPr>
          <w:rFonts w:ascii="Arial" w:eastAsia="Times New Roman" w:hAnsi="Arial" w:cs="Arial"/>
          <w:color w:val="343434"/>
          <w:sz w:val="24"/>
          <w:szCs w:val="24"/>
        </w:rPr>
      </w:pPr>
    </w:p>
    <w:p w14:paraId="5F7C7901" w14:textId="35A89A14" w:rsidR="00811583" w:rsidRPr="00D601F3" w:rsidRDefault="00D601F3" w:rsidP="00D601F3">
      <w:pPr>
        <w:widowControl/>
        <w:autoSpaceDE w:val="0"/>
        <w:autoSpaceDN w:val="0"/>
        <w:adjustRightInd w:val="0"/>
        <w:ind w:left="720"/>
        <w:rPr>
          <w:rFonts w:ascii="Arial" w:eastAsia="Times New Roman" w:hAnsi="Arial" w:cs="Arial"/>
          <w:color w:val="343434"/>
          <w:sz w:val="24"/>
          <w:szCs w:val="24"/>
        </w:rPr>
      </w:pPr>
      <w:r>
        <w:rPr>
          <w:rFonts w:ascii="Arial" w:eastAsia="Times New Roman" w:hAnsi="Arial" w:cs="Arial"/>
          <w:color w:val="343434"/>
          <w:sz w:val="24"/>
          <w:szCs w:val="24"/>
        </w:rPr>
        <w:t>F.</w:t>
      </w:r>
      <w:r>
        <w:rPr>
          <w:rFonts w:ascii="Arial" w:eastAsia="Times New Roman" w:hAnsi="Arial" w:cs="Arial"/>
          <w:color w:val="343434"/>
          <w:sz w:val="24"/>
          <w:szCs w:val="24"/>
        </w:rPr>
        <w:tab/>
      </w:r>
      <w:r w:rsidR="00811583" w:rsidRPr="00D601F3">
        <w:rPr>
          <w:rFonts w:ascii="Arial" w:eastAsia="Times New Roman" w:hAnsi="Arial" w:cs="Arial"/>
          <w:color w:val="343434"/>
          <w:sz w:val="24"/>
          <w:szCs w:val="24"/>
          <w:u w:val="single"/>
        </w:rPr>
        <w:t>Energy Storage</w:t>
      </w:r>
    </w:p>
    <w:p w14:paraId="6470B29F" w14:textId="4CCF2F5B" w:rsidR="00A52D06" w:rsidRDefault="00A52D06" w:rsidP="00A52D06">
      <w:pPr>
        <w:widowControl/>
        <w:autoSpaceDE w:val="0"/>
        <w:autoSpaceDN w:val="0"/>
        <w:adjustRightInd w:val="0"/>
        <w:rPr>
          <w:rFonts w:ascii="Arial" w:eastAsia="Times New Roman" w:hAnsi="Arial" w:cs="Arial"/>
          <w:color w:val="343434"/>
          <w:sz w:val="24"/>
          <w:szCs w:val="24"/>
        </w:rPr>
      </w:pPr>
    </w:p>
    <w:p w14:paraId="4358A0FB" w14:textId="13DCE67B" w:rsidR="00A52D06" w:rsidRDefault="00A52D06" w:rsidP="00A52D06">
      <w:pPr>
        <w:widowControl/>
        <w:autoSpaceDE w:val="0"/>
        <w:autoSpaceDN w:val="0"/>
        <w:adjustRightInd w:val="0"/>
        <w:ind w:firstLine="720"/>
        <w:rPr>
          <w:rFonts w:ascii="Arial" w:eastAsia="Times New Roman" w:hAnsi="Arial" w:cs="Arial"/>
          <w:color w:val="343434"/>
          <w:sz w:val="24"/>
          <w:szCs w:val="24"/>
        </w:rPr>
      </w:pPr>
      <w:r>
        <w:rPr>
          <w:rFonts w:ascii="Arial" w:eastAsia="Times New Roman" w:hAnsi="Arial" w:cs="Arial"/>
          <w:color w:val="343434"/>
          <w:sz w:val="24"/>
          <w:szCs w:val="24"/>
        </w:rPr>
        <w:t xml:space="preserve">L.D. 528, signed in 2021, directed an assessment of Maine’s energy storage market and established energy storage </w:t>
      </w:r>
      <w:r w:rsidR="00404C09">
        <w:rPr>
          <w:rFonts w:ascii="Arial" w:eastAsia="Times New Roman" w:hAnsi="Arial" w:cs="Arial"/>
          <w:color w:val="343434"/>
          <w:sz w:val="24"/>
          <w:szCs w:val="24"/>
        </w:rPr>
        <w:t>goals</w:t>
      </w:r>
      <w:r>
        <w:rPr>
          <w:rFonts w:ascii="Arial" w:eastAsia="Times New Roman" w:hAnsi="Arial" w:cs="Arial"/>
          <w:color w:val="343434"/>
          <w:sz w:val="24"/>
          <w:szCs w:val="24"/>
        </w:rPr>
        <w:t xml:space="preserve"> of 300 MWs of installed capacity within the state by the end of 2025 and 400 MWs by the end of 2030. Interconnection plays a vital role in the process of adding energy storage to Maine’s </w:t>
      </w:r>
      <w:r w:rsidR="000C7675">
        <w:rPr>
          <w:rFonts w:ascii="Arial" w:eastAsia="Times New Roman" w:hAnsi="Arial" w:cs="Arial"/>
          <w:color w:val="343434"/>
          <w:sz w:val="24"/>
          <w:szCs w:val="24"/>
        </w:rPr>
        <w:t>market. Energy storage can be connected to the grid as a stand-alone ICGF, or as a component of an ICGF with generation. Energy storage can charge directly from the gri</w:t>
      </w:r>
      <w:r w:rsidR="00DA13E4">
        <w:rPr>
          <w:rFonts w:ascii="Arial" w:eastAsia="Times New Roman" w:hAnsi="Arial" w:cs="Arial"/>
          <w:color w:val="343434"/>
          <w:sz w:val="24"/>
          <w:szCs w:val="24"/>
        </w:rPr>
        <w:t>d, from associated generation, or both. Each configuration of energy storage poses its own special considerations for interconnection.</w:t>
      </w:r>
    </w:p>
    <w:p w14:paraId="071FA93F" w14:textId="64AC9221" w:rsidR="00DA13E4" w:rsidRDefault="00DA13E4" w:rsidP="00A52D06">
      <w:pPr>
        <w:widowControl/>
        <w:autoSpaceDE w:val="0"/>
        <w:autoSpaceDN w:val="0"/>
        <w:adjustRightInd w:val="0"/>
        <w:ind w:firstLine="720"/>
        <w:rPr>
          <w:rFonts w:ascii="Arial" w:eastAsia="Times New Roman" w:hAnsi="Arial" w:cs="Arial"/>
          <w:color w:val="343434"/>
          <w:sz w:val="24"/>
          <w:szCs w:val="24"/>
        </w:rPr>
      </w:pPr>
    </w:p>
    <w:p w14:paraId="4B6ED753" w14:textId="55A6CD5E" w:rsidR="00DA13E4" w:rsidRDefault="00DA13E4" w:rsidP="00A52D06">
      <w:pPr>
        <w:widowControl/>
        <w:autoSpaceDE w:val="0"/>
        <w:autoSpaceDN w:val="0"/>
        <w:adjustRightInd w:val="0"/>
        <w:ind w:firstLine="720"/>
        <w:rPr>
          <w:rFonts w:ascii="Arial" w:eastAsia="Times New Roman" w:hAnsi="Arial" w:cs="Arial"/>
          <w:color w:val="343434"/>
          <w:sz w:val="24"/>
          <w:szCs w:val="24"/>
        </w:rPr>
      </w:pPr>
      <w:r>
        <w:rPr>
          <w:rFonts w:ascii="Arial" w:eastAsia="Times New Roman" w:hAnsi="Arial" w:cs="Arial"/>
          <w:color w:val="343434"/>
          <w:sz w:val="24"/>
          <w:szCs w:val="24"/>
        </w:rPr>
        <w:t>Chapter 324 currently does not differentiate between energy storage an</w:t>
      </w:r>
      <w:r w:rsidR="00E72D84">
        <w:rPr>
          <w:rFonts w:ascii="Arial" w:eastAsia="Times New Roman" w:hAnsi="Arial" w:cs="Arial"/>
          <w:color w:val="343434"/>
          <w:sz w:val="24"/>
          <w:szCs w:val="24"/>
        </w:rPr>
        <w:t>d</w:t>
      </w:r>
      <w:r>
        <w:rPr>
          <w:rFonts w:ascii="Arial" w:eastAsia="Times New Roman" w:hAnsi="Arial" w:cs="Arial"/>
          <w:color w:val="343434"/>
          <w:sz w:val="24"/>
          <w:szCs w:val="24"/>
        </w:rPr>
        <w:t xml:space="preserve"> other types </w:t>
      </w:r>
      <w:r w:rsidR="0044753E">
        <w:rPr>
          <w:rFonts w:ascii="Arial" w:eastAsia="Times New Roman" w:hAnsi="Arial" w:cs="Arial"/>
          <w:color w:val="343434"/>
          <w:sz w:val="24"/>
          <w:szCs w:val="24"/>
        </w:rPr>
        <w:t xml:space="preserve">of ICGF. Chapter 324 also does not require </w:t>
      </w:r>
      <w:r w:rsidR="00312AB8">
        <w:rPr>
          <w:rFonts w:ascii="Arial" w:eastAsia="Times New Roman" w:hAnsi="Arial" w:cs="Arial"/>
          <w:color w:val="343434"/>
          <w:sz w:val="24"/>
          <w:szCs w:val="24"/>
        </w:rPr>
        <w:t>I</w:t>
      </w:r>
      <w:r w:rsidR="0044753E">
        <w:rPr>
          <w:rFonts w:ascii="Arial" w:eastAsia="Times New Roman" w:hAnsi="Arial" w:cs="Arial"/>
          <w:color w:val="343434"/>
          <w:sz w:val="24"/>
          <w:szCs w:val="24"/>
        </w:rPr>
        <w:t xml:space="preserve">nterconnection </w:t>
      </w:r>
      <w:r w:rsidR="00312AB8">
        <w:rPr>
          <w:rFonts w:ascii="Arial" w:eastAsia="Times New Roman" w:hAnsi="Arial" w:cs="Arial"/>
          <w:color w:val="343434"/>
          <w:sz w:val="24"/>
          <w:szCs w:val="24"/>
        </w:rPr>
        <w:t>C</w:t>
      </w:r>
      <w:r w:rsidR="0044753E">
        <w:rPr>
          <w:rFonts w:ascii="Arial" w:eastAsia="Times New Roman" w:hAnsi="Arial" w:cs="Arial"/>
          <w:color w:val="343434"/>
          <w:sz w:val="24"/>
          <w:szCs w:val="24"/>
        </w:rPr>
        <w:t xml:space="preserve">ustomers to provide information that, especially with respect to energy storage, may facilitate the interconnection process for energy storage for customers and T&amp;D </w:t>
      </w:r>
      <w:r w:rsidR="00BE3CE1">
        <w:rPr>
          <w:rFonts w:ascii="Arial" w:eastAsia="Times New Roman" w:hAnsi="Arial" w:cs="Arial"/>
          <w:color w:val="343434"/>
          <w:sz w:val="24"/>
          <w:szCs w:val="24"/>
        </w:rPr>
        <w:t>U</w:t>
      </w:r>
      <w:r w:rsidR="0044753E">
        <w:rPr>
          <w:rFonts w:ascii="Arial" w:eastAsia="Times New Roman" w:hAnsi="Arial" w:cs="Arial"/>
          <w:color w:val="343434"/>
          <w:sz w:val="24"/>
          <w:szCs w:val="24"/>
        </w:rPr>
        <w:t xml:space="preserve">tilities. </w:t>
      </w:r>
      <w:r w:rsidR="00845AF9">
        <w:rPr>
          <w:rFonts w:ascii="Arial" w:eastAsia="Times New Roman" w:hAnsi="Arial" w:cs="Arial"/>
          <w:color w:val="343434"/>
          <w:sz w:val="24"/>
          <w:szCs w:val="24"/>
        </w:rPr>
        <w:t xml:space="preserve">The proposed rule included a new Section </w:t>
      </w:r>
      <w:r w:rsidR="006D1F2C">
        <w:rPr>
          <w:rFonts w:ascii="Arial" w:eastAsia="Times New Roman" w:hAnsi="Arial" w:cs="Arial"/>
          <w:color w:val="343434"/>
          <w:sz w:val="24"/>
          <w:szCs w:val="24"/>
        </w:rPr>
        <w:t xml:space="preserve">10 </w:t>
      </w:r>
      <w:r w:rsidR="00845AF9">
        <w:rPr>
          <w:rFonts w:ascii="Arial" w:eastAsia="Times New Roman" w:hAnsi="Arial" w:cs="Arial"/>
          <w:color w:val="343434"/>
          <w:sz w:val="24"/>
          <w:szCs w:val="24"/>
        </w:rPr>
        <w:t xml:space="preserve">that describes the minimum amount of information an </w:t>
      </w:r>
      <w:r w:rsidR="007266B6">
        <w:rPr>
          <w:rFonts w:ascii="Arial" w:eastAsia="Times New Roman" w:hAnsi="Arial" w:cs="Arial"/>
          <w:color w:val="343434"/>
          <w:sz w:val="24"/>
          <w:szCs w:val="24"/>
        </w:rPr>
        <w:t>I</w:t>
      </w:r>
      <w:r w:rsidR="00845AF9">
        <w:rPr>
          <w:rFonts w:ascii="Arial" w:eastAsia="Times New Roman" w:hAnsi="Arial" w:cs="Arial"/>
          <w:color w:val="343434"/>
          <w:sz w:val="24"/>
          <w:szCs w:val="24"/>
        </w:rPr>
        <w:t xml:space="preserve">nterconnection </w:t>
      </w:r>
      <w:r w:rsidR="007266B6">
        <w:rPr>
          <w:rFonts w:ascii="Arial" w:eastAsia="Times New Roman" w:hAnsi="Arial" w:cs="Arial"/>
          <w:color w:val="343434"/>
          <w:sz w:val="24"/>
          <w:szCs w:val="24"/>
        </w:rPr>
        <w:t>C</w:t>
      </w:r>
      <w:r w:rsidR="00845AF9">
        <w:rPr>
          <w:rFonts w:ascii="Arial" w:eastAsia="Times New Roman" w:hAnsi="Arial" w:cs="Arial"/>
          <w:color w:val="343434"/>
          <w:sz w:val="24"/>
          <w:szCs w:val="24"/>
        </w:rPr>
        <w:t xml:space="preserve">ustomer </w:t>
      </w:r>
      <w:r w:rsidR="006D1F2C">
        <w:rPr>
          <w:rFonts w:ascii="Arial" w:eastAsia="Times New Roman" w:hAnsi="Arial" w:cs="Arial"/>
          <w:color w:val="343434"/>
          <w:sz w:val="24"/>
          <w:szCs w:val="24"/>
        </w:rPr>
        <w:t xml:space="preserve">shall </w:t>
      </w:r>
      <w:r w:rsidR="00845AF9">
        <w:rPr>
          <w:rFonts w:ascii="Arial" w:eastAsia="Times New Roman" w:hAnsi="Arial" w:cs="Arial"/>
          <w:color w:val="343434"/>
          <w:sz w:val="24"/>
          <w:szCs w:val="24"/>
        </w:rPr>
        <w:t>provide to a T&amp;D Utility when the Interconnection Customer</w:t>
      </w:r>
      <w:r w:rsidR="007266B6">
        <w:rPr>
          <w:rFonts w:ascii="Arial" w:eastAsia="Times New Roman" w:hAnsi="Arial" w:cs="Arial"/>
          <w:color w:val="343434"/>
          <w:sz w:val="24"/>
          <w:szCs w:val="24"/>
        </w:rPr>
        <w:t xml:space="preserve">’s ICGF includes energy storage. In addition, the proposed rule added a new definition for energy storage, defining it as an “Energy Storage System” </w:t>
      </w:r>
      <w:r w:rsidR="00951C4E">
        <w:rPr>
          <w:rFonts w:ascii="Arial" w:eastAsia="Times New Roman" w:hAnsi="Arial" w:cs="Arial"/>
          <w:color w:val="343434"/>
          <w:sz w:val="24"/>
          <w:szCs w:val="24"/>
        </w:rPr>
        <w:t xml:space="preserve">(ESS) </w:t>
      </w:r>
      <w:r w:rsidR="007266B6">
        <w:rPr>
          <w:rFonts w:ascii="Arial" w:eastAsia="Times New Roman" w:hAnsi="Arial" w:cs="Arial"/>
          <w:color w:val="343434"/>
          <w:sz w:val="24"/>
          <w:szCs w:val="24"/>
        </w:rPr>
        <w:t>and using the definition in M.R.S. 35-A Section 3481.</w:t>
      </w:r>
    </w:p>
    <w:p w14:paraId="7B216C95" w14:textId="77777777" w:rsidR="00B34905" w:rsidRDefault="00B34905" w:rsidP="00A52D06">
      <w:pPr>
        <w:widowControl/>
        <w:autoSpaceDE w:val="0"/>
        <w:autoSpaceDN w:val="0"/>
        <w:adjustRightInd w:val="0"/>
        <w:ind w:firstLine="720"/>
        <w:rPr>
          <w:rFonts w:ascii="Arial" w:eastAsia="Times New Roman" w:hAnsi="Arial" w:cs="Arial"/>
          <w:color w:val="343434"/>
          <w:sz w:val="24"/>
          <w:szCs w:val="24"/>
        </w:rPr>
      </w:pPr>
    </w:p>
    <w:p w14:paraId="56679A28" w14:textId="5F91D575" w:rsidR="008A541C" w:rsidRDefault="008A541C" w:rsidP="00A52D06">
      <w:pPr>
        <w:widowControl/>
        <w:autoSpaceDE w:val="0"/>
        <w:autoSpaceDN w:val="0"/>
        <w:adjustRightInd w:val="0"/>
        <w:ind w:firstLine="720"/>
        <w:rPr>
          <w:rFonts w:ascii="Arial" w:eastAsia="Times New Roman" w:hAnsi="Arial" w:cs="Arial"/>
          <w:color w:val="343434"/>
          <w:sz w:val="24"/>
          <w:szCs w:val="24"/>
        </w:rPr>
      </w:pPr>
    </w:p>
    <w:p w14:paraId="78B6DD0A" w14:textId="5ED7BE25" w:rsidR="008A541C" w:rsidRDefault="00BF7229" w:rsidP="00BF7229">
      <w:pPr>
        <w:widowControl/>
        <w:autoSpaceDE w:val="0"/>
        <w:autoSpaceDN w:val="0"/>
        <w:adjustRightInd w:val="0"/>
        <w:ind w:left="720" w:firstLine="720"/>
        <w:rPr>
          <w:rFonts w:ascii="Arial" w:eastAsia="Times New Roman" w:hAnsi="Arial" w:cs="Arial"/>
          <w:color w:val="343434"/>
          <w:sz w:val="24"/>
          <w:szCs w:val="24"/>
        </w:rPr>
      </w:pPr>
      <w:r>
        <w:rPr>
          <w:rFonts w:ascii="Arial" w:eastAsia="Times New Roman" w:hAnsi="Arial" w:cs="Arial"/>
          <w:color w:val="343434"/>
          <w:sz w:val="24"/>
          <w:szCs w:val="24"/>
        </w:rPr>
        <w:lastRenderedPageBreak/>
        <w:t>1.</w:t>
      </w:r>
      <w:r>
        <w:rPr>
          <w:rFonts w:ascii="Arial" w:eastAsia="Times New Roman" w:hAnsi="Arial" w:cs="Arial"/>
          <w:color w:val="343434"/>
          <w:sz w:val="24"/>
          <w:szCs w:val="24"/>
        </w:rPr>
        <w:tab/>
      </w:r>
      <w:r w:rsidR="008A541C" w:rsidRPr="00BF7229">
        <w:rPr>
          <w:rFonts w:ascii="Arial" w:eastAsia="Times New Roman" w:hAnsi="Arial" w:cs="Arial"/>
          <w:color w:val="343434"/>
          <w:sz w:val="24"/>
          <w:szCs w:val="24"/>
          <w:u w:val="single"/>
        </w:rPr>
        <w:t>Information on Application Forms</w:t>
      </w:r>
    </w:p>
    <w:p w14:paraId="6D35B0BB" w14:textId="3FC9D877" w:rsidR="008A541C" w:rsidRDefault="008A541C" w:rsidP="00A52D06">
      <w:pPr>
        <w:widowControl/>
        <w:autoSpaceDE w:val="0"/>
        <w:autoSpaceDN w:val="0"/>
        <w:adjustRightInd w:val="0"/>
        <w:ind w:firstLine="720"/>
        <w:rPr>
          <w:rFonts w:ascii="Arial" w:eastAsia="Times New Roman" w:hAnsi="Arial" w:cs="Arial"/>
          <w:color w:val="343434"/>
          <w:sz w:val="24"/>
          <w:szCs w:val="24"/>
        </w:rPr>
      </w:pPr>
    </w:p>
    <w:p w14:paraId="06CB5533" w14:textId="0703EC9D" w:rsidR="00ED500A" w:rsidRDefault="00B137DD" w:rsidP="00A52D06">
      <w:pPr>
        <w:widowControl/>
        <w:autoSpaceDE w:val="0"/>
        <w:autoSpaceDN w:val="0"/>
        <w:adjustRightInd w:val="0"/>
        <w:ind w:firstLine="720"/>
        <w:rPr>
          <w:rFonts w:ascii="Arial" w:eastAsia="Times New Roman" w:hAnsi="Arial" w:cs="Arial"/>
          <w:color w:val="343434"/>
          <w:sz w:val="24"/>
          <w:szCs w:val="24"/>
        </w:rPr>
      </w:pPr>
      <w:r>
        <w:rPr>
          <w:rFonts w:ascii="Arial" w:eastAsia="Times New Roman" w:hAnsi="Arial" w:cs="Arial"/>
          <w:color w:val="343434"/>
          <w:sz w:val="24"/>
          <w:szCs w:val="24"/>
        </w:rPr>
        <w:t xml:space="preserve">CMP </w:t>
      </w:r>
      <w:r w:rsidR="0093705A">
        <w:rPr>
          <w:rFonts w:ascii="Arial" w:eastAsia="Times New Roman" w:hAnsi="Arial" w:cs="Arial"/>
          <w:color w:val="343434"/>
          <w:sz w:val="24"/>
          <w:szCs w:val="24"/>
        </w:rPr>
        <w:t xml:space="preserve">and Versant </w:t>
      </w:r>
      <w:r>
        <w:rPr>
          <w:rFonts w:ascii="Arial" w:eastAsia="Times New Roman" w:hAnsi="Arial" w:cs="Arial"/>
          <w:color w:val="343434"/>
          <w:sz w:val="24"/>
          <w:szCs w:val="24"/>
        </w:rPr>
        <w:t xml:space="preserve">suggested that the Commission develop </w:t>
      </w:r>
      <w:r w:rsidR="00E55B84">
        <w:rPr>
          <w:rFonts w:ascii="Arial" w:eastAsia="Times New Roman" w:hAnsi="Arial" w:cs="Arial"/>
          <w:color w:val="343434"/>
          <w:sz w:val="24"/>
          <w:szCs w:val="24"/>
        </w:rPr>
        <w:t xml:space="preserve">a </w:t>
      </w:r>
      <w:r>
        <w:rPr>
          <w:rFonts w:ascii="Arial" w:eastAsia="Times New Roman" w:hAnsi="Arial" w:cs="Arial"/>
          <w:color w:val="343434"/>
          <w:sz w:val="24"/>
          <w:szCs w:val="24"/>
        </w:rPr>
        <w:t xml:space="preserve">form that requests the </w:t>
      </w:r>
      <w:r w:rsidR="0093705A">
        <w:rPr>
          <w:rFonts w:ascii="Arial" w:eastAsia="Times New Roman" w:hAnsi="Arial" w:cs="Arial"/>
          <w:color w:val="343434"/>
          <w:sz w:val="24"/>
          <w:szCs w:val="24"/>
        </w:rPr>
        <w:t>information</w:t>
      </w:r>
      <w:r w:rsidR="00F1210A">
        <w:rPr>
          <w:rFonts w:ascii="Arial" w:eastAsia="Times New Roman" w:hAnsi="Arial" w:cs="Arial"/>
          <w:color w:val="343434"/>
          <w:sz w:val="24"/>
          <w:szCs w:val="24"/>
        </w:rPr>
        <w:t xml:space="preserve"> about ESS</w:t>
      </w:r>
      <w:r w:rsidR="0093705A">
        <w:rPr>
          <w:rFonts w:ascii="Arial" w:eastAsia="Times New Roman" w:hAnsi="Arial" w:cs="Arial"/>
          <w:color w:val="343434"/>
          <w:sz w:val="24"/>
          <w:szCs w:val="24"/>
        </w:rPr>
        <w:t xml:space="preserve"> in the proposed rule. CMP June 13 Comments at 4-5</w:t>
      </w:r>
      <w:r w:rsidR="00F1210A">
        <w:rPr>
          <w:rFonts w:ascii="Arial" w:eastAsia="Times New Roman" w:hAnsi="Arial" w:cs="Arial"/>
          <w:color w:val="343434"/>
          <w:sz w:val="24"/>
          <w:szCs w:val="24"/>
        </w:rPr>
        <w:t>;</w:t>
      </w:r>
      <w:r w:rsidR="0093705A">
        <w:rPr>
          <w:rFonts w:ascii="Arial" w:eastAsia="Times New Roman" w:hAnsi="Arial" w:cs="Arial"/>
          <w:color w:val="343434"/>
          <w:sz w:val="24"/>
          <w:szCs w:val="24"/>
        </w:rPr>
        <w:t xml:space="preserve"> Versant June 20 Comments at 11. </w:t>
      </w:r>
      <w:r w:rsidR="00E31465">
        <w:rPr>
          <w:rFonts w:ascii="Arial" w:eastAsia="Times New Roman" w:hAnsi="Arial" w:cs="Arial"/>
          <w:color w:val="343434"/>
          <w:sz w:val="24"/>
          <w:szCs w:val="24"/>
        </w:rPr>
        <w:t>IREC agree</w:t>
      </w:r>
      <w:r w:rsidR="000A7206">
        <w:rPr>
          <w:rFonts w:ascii="Arial" w:eastAsia="Times New Roman" w:hAnsi="Arial" w:cs="Arial"/>
          <w:color w:val="343434"/>
          <w:sz w:val="24"/>
          <w:szCs w:val="24"/>
        </w:rPr>
        <w:t>d</w:t>
      </w:r>
      <w:r w:rsidR="00E31465">
        <w:rPr>
          <w:rFonts w:ascii="Arial" w:eastAsia="Times New Roman" w:hAnsi="Arial" w:cs="Arial"/>
          <w:color w:val="343434"/>
          <w:sz w:val="24"/>
          <w:szCs w:val="24"/>
        </w:rPr>
        <w:t xml:space="preserve"> with CMP’s proposal and suggest</w:t>
      </w:r>
      <w:r w:rsidR="000A7206">
        <w:rPr>
          <w:rFonts w:ascii="Arial" w:eastAsia="Times New Roman" w:hAnsi="Arial" w:cs="Arial"/>
          <w:color w:val="343434"/>
          <w:sz w:val="24"/>
          <w:szCs w:val="24"/>
        </w:rPr>
        <w:t>ed</w:t>
      </w:r>
      <w:r w:rsidR="00E31465">
        <w:rPr>
          <w:rFonts w:ascii="Arial" w:eastAsia="Times New Roman" w:hAnsi="Arial" w:cs="Arial"/>
          <w:color w:val="343434"/>
          <w:sz w:val="24"/>
          <w:szCs w:val="24"/>
        </w:rPr>
        <w:t xml:space="preserve"> the Commission model the proposed forms </w:t>
      </w:r>
      <w:r w:rsidR="00ED500A">
        <w:rPr>
          <w:rFonts w:ascii="Arial" w:eastAsia="Times New Roman" w:hAnsi="Arial" w:cs="Arial"/>
          <w:color w:val="343434"/>
          <w:sz w:val="24"/>
          <w:szCs w:val="24"/>
        </w:rPr>
        <w:t>on sample forms in IREC’s 2023 Model Interconnection Procedures.</w:t>
      </w:r>
    </w:p>
    <w:p w14:paraId="714131AB" w14:textId="6D1B738A" w:rsidR="007A7860" w:rsidRDefault="007A7860" w:rsidP="00A52D06">
      <w:pPr>
        <w:widowControl/>
        <w:autoSpaceDE w:val="0"/>
        <w:autoSpaceDN w:val="0"/>
        <w:adjustRightInd w:val="0"/>
        <w:ind w:firstLine="720"/>
        <w:rPr>
          <w:rFonts w:ascii="Arial" w:eastAsia="Times New Roman" w:hAnsi="Arial" w:cs="Arial"/>
          <w:color w:val="343434"/>
          <w:sz w:val="24"/>
          <w:szCs w:val="24"/>
        </w:rPr>
      </w:pPr>
    </w:p>
    <w:p w14:paraId="512C703D" w14:textId="5292764B" w:rsidR="007A7860" w:rsidRDefault="007A7860" w:rsidP="00A52D06">
      <w:pPr>
        <w:widowControl/>
        <w:autoSpaceDE w:val="0"/>
        <w:autoSpaceDN w:val="0"/>
        <w:adjustRightInd w:val="0"/>
        <w:ind w:firstLine="720"/>
        <w:rPr>
          <w:rFonts w:ascii="Arial" w:eastAsia="Times New Roman" w:hAnsi="Arial" w:cs="Arial"/>
          <w:color w:val="343434"/>
          <w:sz w:val="24"/>
          <w:szCs w:val="24"/>
        </w:rPr>
      </w:pPr>
      <w:r>
        <w:rPr>
          <w:rFonts w:ascii="Arial" w:eastAsia="Times New Roman" w:hAnsi="Arial" w:cs="Arial"/>
          <w:color w:val="343434"/>
          <w:sz w:val="24"/>
          <w:szCs w:val="24"/>
        </w:rPr>
        <w:t>The</w:t>
      </w:r>
      <w:r w:rsidR="004605B4">
        <w:rPr>
          <w:rFonts w:ascii="Arial" w:eastAsia="Times New Roman" w:hAnsi="Arial" w:cs="Arial"/>
          <w:color w:val="343434"/>
          <w:sz w:val="24"/>
          <w:szCs w:val="24"/>
        </w:rPr>
        <w:t xml:space="preserve"> amended rule adopts the suggestions of CMP and Versant and directs the Commission to develop a</w:t>
      </w:r>
      <w:r w:rsidR="00E8620C">
        <w:rPr>
          <w:rFonts w:ascii="Arial" w:eastAsia="Times New Roman" w:hAnsi="Arial" w:cs="Arial"/>
          <w:color w:val="343434"/>
          <w:sz w:val="24"/>
          <w:szCs w:val="24"/>
        </w:rPr>
        <w:t xml:space="preserve">n ESS Application Information </w:t>
      </w:r>
      <w:r w:rsidR="0054574C">
        <w:rPr>
          <w:rFonts w:ascii="Arial" w:eastAsia="Times New Roman" w:hAnsi="Arial" w:cs="Arial"/>
          <w:color w:val="343434"/>
          <w:sz w:val="24"/>
          <w:szCs w:val="24"/>
        </w:rPr>
        <w:t>F</w:t>
      </w:r>
      <w:r w:rsidR="00E8620C">
        <w:rPr>
          <w:rFonts w:ascii="Arial" w:eastAsia="Times New Roman" w:hAnsi="Arial" w:cs="Arial"/>
          <w:color w:val="343434"/>
          <w:sz w:val="24"/>
          <w:szCs w:val="24"/>
        </w:rPr>
        <w:t>orm</w:t>
      </w:r>
      <w:r w:rsidR="00031D05">
        <w:rPr>
          <w:rFonts w:ascii="Arial" w:eastAsia="Times New Roman" w:hAnsi="Arial" w:cs="Arial"/>
          <w:color w:val="343434"/>
          <w:sz w:val="24"/>
          <w:szCs w:val="24"/>
        </w:rPr>
        <w:t xml:space="preserve"> as one of the standard forms described in Section 4.</w:t>
      </w:r>
    </w:p>
    <w:p w14:paraId="55662758" w14:textId="77777777" w:rsidR="00ED500A" w:rsidRDefault="00ED500A" w:rsidP="00A52D06">
      <w:pPr>
        <w:widowControl/>
        <w:autoSpaceDE w:val="0"/>
        <w:autoSpaceDN w:val="0"/>
        <w:adjustRightInd w:val="0"/>
        <w:ind w:firstLine="720"/>
        <w:rPr>
          <w:rFonts w:ascii="Arial" w:eastAsia="Times New Roman" w:hAnsi="Arial" w:cs="Arial"/>
          <w:color w:val="343434"/>
          <w:sz w:val="24"/>
          <w:szCs w:val="24"/>
        </w:rPr>
      </w:pPr>
    </w:p>
    <w:p w14:paraId="27F9BB5C" w14:textId="2DBECBB3" w:rsidR="00ED500A" w:rsidRDefault="00BF7229" w:rsidP="00BF7229">
      <w:pPr>
        <w:widowControl/>
        <w:autoSpaceDE w:val="0"/>
        <w:autoSpaceDN w:val="0"/>
        <w:adjustRightInd w:val="0"/>
        <w:ind w:left="720" w:firstLine="720"/>
        <w:rPr>
          <w:rFonts w:ascii="Arial" w:eastAsia="Times New Roman" w:hAnsi="Arial" w:cs="Arial"/>
          <w:color w:val="343434"/>
          <w:sz w:val="24"/>
          <w:szCs w:val="24"/>
        </w:rPr>
      </w:pPr>
      <w:r>
        <w:rPr>
          <w:rFonts w:ascii="Arial" w:eastAsia="Times New Roman" w:hAnsi="Arial" w:cs="Arial"/>
          <w:color w:val="343434"/>
          <w:sz w:val="24"/>
          <w:szCs w:val="24"/>
        </w:rPr>
        <w:t>2.</w:t>
      </w:r>
      <w:r>
        <w:rPr>
          <w:rFonts w:ascii="Arial" w:eastAsia="Times New Roman" w:hAnsi="Arial" w:cs="Arial"/>
          <w:color w:val="343434"/>
          <w:sz w:val="24"/>
          <w:szCs w:val="24"/>
        </w:rPr>
        <w:tab/>
      </w:r>
      <w:r w:rsidR="00ED500A" w:rsidRPr="00BF7229">
        <w:rPr>
          <w:rFonts w:ascii="Arial" w:eastAsia="Times New Roman" w:hAnsi="Arial" w:cs="Arial"/>
          <w:color w:val="343434"/>
          <w:sz w:val="24"/>
          <w:szCs w:val="24"/>
          <w:u w:val="single"/>
        </w:rPr>
        <w:t>ESS Operating Profiles</w:t>
      </w:r>
    </w:p>
    <w:p w14:paraId="2C13A8CD" w14:textId="77777777" w:rsidR="00ED500A" w:rsidRDefault="00ED500A" w:rsidP="00A52D06">
      <w:pPr>
        <w:widowControl/>
        <w:autoSpaceDE w:val="0"/>
        <w:autoSpaceDN w:val="0"/>
        <w:adjustRightInd w:val="0"/>
        <w:ind w:firstLine="720"/>
        <w:rPr>
          <w:rFonts w:ascii="Arial" w:eastAsia="Times New Roman" w:hAnsi="Arial" w:cs="Arial"/>
          <w:color w:val="343434"/>
          <w:sz w:val="24"/>
          <w:szCs w:val="24"/>
        </w:rPr>
      </w:pPr>
    </w:p>
    <w:p w14:paraId="05E758B7" w14:textId="6990DC5D" w:rsidR="00490F9E" w:rsidRDefault="00ED500A" w:rsidP="00A52D06">
      <w:pPr>
        <w:widowControl/>
        <w:autoSpaceDE w:val="0"/>
        <w:autoSpaceDN w:val="0"/>
        <w:adjustRightInd w:val="0"/>
        <w:ind w:firstLine="720"/>
        <w:rPr>
          <w:rFonts w:ascii="Arial" w:eastAsia="Times New Roman" w:hAnsi="Arial" w:cs="Arial"/>
          <w:color w:val="343434"/>
          <w:sz w:val="24"/>
          <w:szCs w:val="24"/>
        </w:rPr>
      </w:pPr>
      <w:r>
        <w:rPr>
          <w:rFonts w:ascii="Arial" w:eastAsia="Times New Roman" w:hAnsi="Arial" w:cs="Arial"/>
          <w:color w:val="343434"/>
          <w:sz w:val="24"/>
          <w:szCs w:val="24"/>
        </w:rPr>
        <w:t>Both EMT and the GEO suggested the rule</w:t>
      </w:r>
      <w:r w:rsidR="00773EFA">
        <w:rPr>
          <w:rFonts w:ascii="Arial" w:eastAsia="Times New Roman" w:hAnsi="Arial" w:cs="Arial"/>
          <w:color w:val="343434"/>
          <w:sz w:val="24"/>
          <w:szCs w:val="24"/>
        </w:rPr>
        <w:t xml:space="preserve"> explicitly </w:t>
      </w:r>
      <w:proofErr w:type="gramStart"/>
      <w:r w:rsidR="00773EFA">
        <w:rPr>
          <w:rFonts w:ascii="Arial" w:eastAsia="Times New Roman" w:hAnsi="Arial" w:cs="Arial"/>
          <w:color w:val="343434"/>
          <w:sz w:val="24"/>
          <w:szCs w:val="24"/>
        </w:rPr>
        <w:t>take into account</w:t>
      </w:r>
      <w:proofErr w:type="gramEnd"/>
      <w:r w:rsidR="00773EFA">
        <w:rPr>
          <w:rFonts w:ascii="Arial" w:eastAsia="Times New Roman" w:hAnsi="Arial" w:cs="Arial"/>
          <w:color w:val="343434"/>
          <w:sz w:val="24"/>
          <w:szCs w:val="24"/>
        </w:rPr>
        <w:t xml:space="preserve"> operating profiles for </w:t>
      </w:r>
      <w:r w:rsidR="00951C4E">
        <w:rPr>
          <w:rFonts w:ascii="Arial" w:eastAsia="Times New Roman" w:hAnsi="Arial" w:cs="Arial"/>
          <w:color w:val="343434"/>
          <w:sz w:val="24"/>
          <w:szCs w:val="24"/>
        </w:rPr>
        <w:t>ESS</w:t>
      </w:r>
      <w:r w:rsidR="00773EFA">
        <w:rPr>
          <w:rFonts w:ascii="Arial" w:eastAsia="Times New Roman" w:hAnsi="Arial" w:cs="Arial"/>
          <w:color w:val="343434"/>
          <w:sz w:val="24"/>
          <w:szCs w:val="24"/>
        </w:rPr>
        <w:t xml:space="preserve">. </w:t>
      </w:r>
      <w:r w:rsidR="002611A8">
        <w:rPr>
          <w:rFonts w:ascii="Arial" w:eastAsia="Times New Roman" w:hAnsi="Arial" w:cs="Arial"/>
          <w:color w:val="343434"/>
          <w:sz w:val="24"/>
          <w:szCs w:val="24"/>
        </w:rPr>
        <w:t>EMT June 13 Comments at 1</w:t>
      </w:r>
      <w:r w:rsidR="00850ED3">
        <w:rPr>
          <w:rFonts w:ascii="Arial" w:eastAsia="Times New Roman" w:hAnsi="Arial" w:cs="Arial"/>
          <w:color w:val="343434"/>
          <w:sz w:val="24"/>
          <w:szCs w:val="24"/>
        </w:rPr>
        <w:t>;</w:t>
      </w:r>
      <w:r w:rsidR="002611A8">
        <w:rPr>
          <w:rFonts w:ascii="Arial" w:eastAsia="Times New Roman" w:hAnsi="Arial" w:cs="Arial"/>
          <w:color w:val="343434"/>
          <w:sz w:val="24"/>
          <w:szCs w:val="24"/>
        </w:rPr>
        <w:t xml:space="preserve"> GEO June 13 Comments a 5.</w:t>
      </w:r>
      <w:r w:rsidR="007912D0">
        <w:rPr>
          <w:rFonts w:ascii="Arial" w:eastAsia="Times New Roman" w:hAnsi="Arial" w:cs="Arial"/>
          <w:color w:val="343434"/>
          <w:sz w:val="24"/>
          <w:szCs w:val="24"/>
        </w:rPr>
        <w:t xml:space="preserve"> IREC cited</w:t>
      </w:r>
      <w:r w:rsidR="00FA5E7A">
        <w:rPr>
          <w:rFonts w:ascii="Arial" w:eastAsia="Times New Roman" w:hAnsi="Arial" w:cs="Arial"/>
          <w:color w:val="343434"/>
          <w:sz w:val="24"/>
          <w:szCs w:val="24"/>
        </w:rPr>
        <w:t xml:space="preserve"> its Building a Technically Reliable Interconnection Evolution for Storage</w:t>
      </w:r>
      <w:r w:rsidR="007912D0">
        <w:rPr>
          <w:rFonts w:ascii="Arial" w:eastAsia="Times New Roman" w:hAnsi="Arial" w:cs="Arial"/>
          <w:color w:val="343434"/>
          <w:sz w:val="24"/>
          <w:szCs w:val="24"/>
        </w:rPr>
        <w:t xml:space="preserve"> </w:t>
      </w:r>
      <w:r w:rsidR="00FA5E7A">
        <w:rPr>
          <w:rFonts w:ascii="Arial" w:eastAsia="Times New Roman" w:hAnsi="Arial" w:cs="Arial"/>
          <w:color w:val="343434"/>
          <w:sz w:val="24"/>
          <w:szCs w:val="24"/>
        </w:rPr>
        <w:t>(</w:t>
      </w:r>
      <w:r w:rsidR="007912D0">
        <w:rPr>
          <w:rFonts w:ascii="Arial" w:eastAsia="Times New Roman" w:hAnsi="Arial" w:cs="Arial"/>
          <w:color w:val="343434"/>
          <w:sz w:val="24"/>
          <w:szCs w:val="24"/>
        </w:rPr>
        <w:t xml:space="preserve">BATRIES </w:t>
      </w:r>
      <w:r w:rsidR="009B16D1">
        <w:rPr>
          <w:rFonts w:ascii="Arial" w:eastAsia="Times New Roman" w:hAnsi="Arial" w:cs="Arial"/>
          <w:color w:val="343434"/>
          <w:sz w:val="24"/>
          <w:szCs w:val="24"/>
        </w:rPr>
        <w:t>Toolkit</w:t>
      </w:r>
      <w:r w:rsidR="00FA5E7A">
        <w:rPr>
          <w:rFonts w:ascii="Arial" w:eastAsia="Times New Roman" w:hAnsi="Arial" w:cs="Arial"/>
          <w:color w:val="343434"/>
          <w:sz w:val="24"/>
          <w:szCs w:val="24"/>
        </w:rPr>
        <w:t>) when acknowledging the</w:t>
      </w:r>
      <w:r w:rsidR="007912D0">
        <w:rPr>
          <w:rFonts w:ascii="Arial" w:eastAsia="Times New Roman" w:hAnsi="Arial" w:cs="Arial"/>
          <w:color w:val="343434"/>
          <w:sz w:val="24"/>
          <w:szCs w:val="24"/>
        </w:rPr>
        <w:t xml:space="preserve"> absence of best practices </w:t>
      </w:r>
      <w:r w:rsidR="00FA5E7A">
        <w:rPr>
          <w:rFonts w:ascii="Arial" w:eastAsia="Times New Roman" w:hAnsi="Arial" w:cs="Arial"/>
          <w:color w:val="343434"/>
          <w:sz w:val="24"/>
          <w:szCs w:val="24"/>
        </w:rPr>
        <w:t>for operating profiles</w:t>
      </w:r>
      <w:r w:rsidR="009B16D1">
        <w:rPr>
          <w:rFonts w:ascii="Arial" w:eastAsia="Times New Roman" w:hAnsi="Arial" w:cs="Arial"/>
          <w:color w:val="343434"/>
          <w:sz w:val="24"/>
          <w:szCs w:val="24"/>
        </w:rPr>
        <w:t xml:space="preserve"> </w:t>
      </w:r>
      <w:r w:rsidR="00FA4E11">
        <w:rPr>
          <w:rFonts w:ascii="Arial" w:eastAsia="Times New Roman" w:hAnsi="Arial" w:cs="Arial"/>
          <w:color w:val="343434"/>
          <w:sz w:val="24"/>
          <w:szCs w:val="24"/>
        </w:rPr>
        <w:t xml:space="preserve">in its recommendation that the Commission abstain from adopting operating profiles in the current rule. </w:t>
      </w:r>
      <w:r w:rsidR="00850ED3">
        <w:rPr>
          <w:rFonts w:ascii="Arial" w:eastAsia="Times New Roman" w:hAnsi="Arial" w:cs="Arial"/>
          <w:color w:val="343434"/>
          <w:sz w:val="24"/>
          <w:szCs w:val="24"/>
        </w:rPr>
        <w:t>2023 IREC Report</w:t>
      </w:r>
      <w:r w:rsidR="00FA4E11">
        <w:rPr>
          <w:rFonts w:ascii="Arial" w:eastAsia="Times New Roman" w:hAnsi="Arial" w:cs="Arial"/>
          <w:color w:val="343434"/>
          <w:sz w:val="24"/>
          <w:szCs w:val="24"/>
        </w:rPr>
        <w:t xml:space="preserve"> at </w:t>
      </w:r>
      <w:r w:rsidR="00490F9E">
        <w:rPr>
          <w:rFonts w:ascii="Arial" w:eastAsia="Times New Roman" w:hAnsi="Arial" w:cs="Arial"/>
          <w:color w:val="343434"/>
          <w:sz w:val="24"/>
          <w:szCs w:val="24"/>
        </w:rPr>
        <w:t xml:space="preserve">20. </w:t>
      </w:r>
    </w:p>
    <w:p w14:paraId="7BE4B576" w14:textId="1012619D" w:rsidR="00E8620C" w:rsidRDefault="00E8620C" w:rsidP="00A52D06">
      <w:pPr>
        <w:widowControl/>
        <w:autoSpaceDE w:val="0"/>
        <w:autoSpaceDN w:val="0"/>
        <w:adjustRightInd w:val="0"/>
        <w:ind w:firstLine="720"/>
        <w:rPr>
          <w:rFonts w:ascii="Arial" w:eastAsia="Times New Roman" w:hAnsi="Arial" w:cs="Arial"/>
          <w:color w:val="343434"/>
          <w:sz w:val="24"/>
          <w:szCs w:val="24"/>
        </w:rPr>
      </w:pPr>
    </w:p>
    <w:p w14:paraId="2C376D52" w14:textId="5686681B" w:rsidR="00E8620C" w:rsidRDefault="00E8620C" w:rsidP="00943956">
      <w:pPr>
        <w:widowControl/>
        <w:autoSpaceDE w:val="0"/>
        <w:autoSpaceDN w:val="0"/>
        <w:adjustRightInd w:val="0"/>
        <w:ind w:firstLine="720"/>
        <w:rPr>
          <w:rFonts w:ascii="Arial" w:eastAsia="Times New Roman" w:hAnsi="Arial" w:cs="Arial"/>
          <w:color w:val="343434"/>
          <w:sz w:val="24"/>
          <w:szCs w:val="24"/>
        </w:rPr>
      </w:pPr>
      <w:r>
        <w:rPr>
          <w:rFonts w:ascii="Arial" w:eastAsia="Times New Roman" w:hAnsi="Arial" w:cs="Arial"/>
          <w:color w:val="343434"/>
          <w:sz w:val="24"/>
          <w:szCs w:val="24"/>
        </w:rPr>
        <w:t xml:space="preserve">The Commission relied on current </w:t>
      </w:r>
      <w:r w:rsidR="00983C60">
        <w:rPr>
          <w:rFonts w:ascii="Arial" w:eastAsia="Times New Roman" w:hAnsi="Arial" w:cs="Arial"/>
          <w:color w:val="343434"/>
          <w:sz w:val="24"/>
          <w:szCs w:val="24"/>
        </w:rPr>
        <w:t xml:space="preserve">nationwide best </w:t>
      </w:r>
      <w:r>
        <w:rPr>
          <w:rFonts w:ascii="Arial" w:eastAsia="Times New Roman" w:hAnsi="Arial" w:cs="Arial"/>
          <w:color w:val="343434"/>
          <w:sz w:val="24"/>
          <w:szCs w:val="24"/>
        </w:rPr>
        <w:t xml:space="preserve">practices </w:t>
      </w:r>
      <w:r w:rsidR="004B5385">
        <w:rPr>
          <w:rFonts w:ascii="Arial" w:eastAsia="Times New Roman" w:hAnsi="Arial" w:cs="Arial"/>
          <w:color w:val="343434"/>
          <w:sz w:val="24"/>
          <w:szCs w:val="24"/>
        </w:rPr>
        <w:t>when it</w:t>
      </w:r>
      <w:r>
        <w:rPr>
          <w:rFonts w:ascii="Arial" w:eastAsia="Times New Roman" w:hAnsi="Arial" w:cs="Arial"/>
          <w:color w:val="343434"/>
          <w:sz w:val="24"/>
          <w:szCs w:val="24"/>
        </w:rPr>
        <w:t xml:space="preserve"> refrain</w:t>
      </w:r>
      <w:r w:rsidR="004B5385">
        <w:rPr>
          <w:rFonts w:ascii="Arial" w:eastAsia="Times New Roman" w:hAnsi="Arial" w:cs="Arial"/>
          <w:color w:val="343434"/>
          <w:sz w:val="24"/>
          <w:szCs w:val="24"/>
        </w:rPr>
        <w:t>ed</w:t>
      </w:r>
      <w:r>
        <w:rPr>
          <w:rFonts w:ascii="Arial" w:eastAsia="Times New Roman" w:hAnsi="Arial" w:cs="Arial"/>
          <w:color w:val="343434"/>
          <w:sz w:val="24"/>
          <w:szCs w:val="24"/>
        </w:rPr>
        <w:t xml:space="preserve"> from requiring </w:t>
      </w:r>
      <w:r w:rsidR="00857DF1">
        <w:rPr>
          <w:rFonts w:ascii="Arial" w:eastAsia="Times New Roman" w:hAnsi="Arial" w:cs="Arial"/>
          <w:color w:val="343434"/>
          <w:sz w:val="24"/>
          <w:szCs w:val="24"/>
        </w:rPr>
        <w:t xml:space="preserve">operating profiles for ESS in the </w:t>
      </w:r>
      <w:r w:rsidR="004B5385">
        <w:rPr>
          <w:rFonts w:ascii="Arial" w:eastAsia="Times New Roman" w:hAnsi="Arial" w:cs="Arial"/>
          <w:color w:val="343434"/>
          <w:sz w:val="24"/>
          <w:szCs w:val="24"/>
        </w:rPr>
        <w:t>proposed rule</w:t>
      </w:r>
      <w:r w:rsidR="00857DF1">
        <w:rPr>
          <w:rFonts w:ascii="Arial" w:eastAsia="Times New Roman" w:hAnsi="Arial" w:cs="Arial"/>
          <w:color w:val="343434"/>
          <w:sz w:val="24"/>
          <w:szCs w:val="24"/>
        </w:rPr>
        <w:t xml:space="preserve">. </w:t>
      </w:r>
      <w:r w:rsidR="00A83427">
        <w:rPr>
          <w:rFonts w:ascii="Arial" w:eastAsia="Times New Roman" w:hAnsi="Arial" w:cs="Arial"/>
          <w:color w:val="343434"/>
          <w:sz w:val="24"/>
          <w:szCs w:val="24"/>
        </w:rPr>
        <w:t xml:space="preserve">As IREC observed in the BATRIES </w:t>
      </w:r>
      <w:r w:rsidR="009B16D1">
        <w:rPr>
          <w:rFonts w:ascii="Arial" w:eastAsia="Times New Roman" w:hAnsi="Arial" w:cs="Arial"/>
          <w:color w:val="343434"/>
          <w:sz w:val="24"/>
          <w:szCs w:val="24"/>
        </w:rPr>
        <w:t>Toolkit</w:t>
      </w:r>
      <w:r w:rsidR="00A83427">
        <w:rPr>
          <w:rFonts w:ascii="Arial" w:eastAsia="Times New Roman" w:hAnsi="Arial" w:cs="Arial"/>
          <w:color w:val="343434"/>
          <w:sz w:val="24"/>
          <w:szCs w:val="24"/>
        </w:rPr>
        <w:t xml:space="preserve">, there are no established standards for operating profiles with respect to interconnecting ESS. </w:t>
      </w:r>
      <w:r w:rsidR="00943956">
        <w:rPr>
          <w:rFonts w:ascii="Arial" w:eastAsia="Times New Roman" w:hAnsi="Arial" w:cs="Arial"/>
          <w:color w:val="343434"/>
          <w:sz w:val="24"/>
          <w:szCs w:val="24"/>
        </w:rPr>
        <w:t xml:space="preserve">The amended rule does not require T&amp;D Utilities to consider ESS operating profiles when interconnecting ESS.  </w:t>
      </w:r>
      <w:r w:rsidR="00A83427">
        <w:rPr>
          <w:rFonts w:ascii="Arial" w:eastAsia="Times New Roman" w:hAnsi="Arial" w:cs="Arial"/>
          <w:color w:val="343434"/>
          <w:sz w:val="24"/>
          <w:szCs w:val="24"/>
        </w:rPr>
        <w:t xml:space="preserve">The Commission notes that nothing in the rule prohibits developers and </w:t>
      </w:r>
      <w:r w:rsidR="00847B59">
        <w:rPr>
          <w:rFonts w:ascii="Arial" w:eastAsia="Times New Roman" w:hAnsi="Arial" w:cs="Arial"/>
          <w:color w:val="343434"/>
          <w:sz w:val="24"/>
          <w:szCs w:val="24"/>
        </w:rPr>
        <w:t xml:space="preserve">T&amp;D Utilities </w:t>
      </w:r>
      <w:r w:rsidR="00202B65">
        <w:rPr>
          <w:rFonts w:ascii="Arial" w:eastAsia="Times New Roman" w:hAnsi="Arial" w:cs="Arial"/>
          <w:color w:val="343434"/>
          <w:sz w:val="24"/>
          <w:szCs w:val="24"/>
        </w:rPr>
        <w:t xml:space="preserve">from </w:t>
      </w:r>
      <w:r w:rsidR="00847B59">
        <w:rPr>
          <w:rFonts w:ascii="Arial" w:eastAsia="Times New Roman" w:hAnsi="Arial" w:cs="Arial"/>
          <w:color w:val="343434"/>
          <w:sz w:val="24"/>
          <w:szCs w:val="24"/>
        </w:rPr>
        <w:t xml:space="preserve">agreeing to specific operating profiles on a case-by-case basis when </w:t>
      </w:r>
      <w:r w:rsidR="001B6567">
        <w:rPr>
          <w:rFonts w:ascii="Arial" w:eastAsia="Times New Roman" w:hAnsi="Arial" w:cs="Arial"/>
          <w:color w:val="343434"/>
          <w:sz w:val="24"/>
          <w:szCs w:val="24"/>
        </w:rPr>
        <w:t>developing an IA for</w:t>
      </w:r>
      <w:r w:rsidR="00943956">
        <w:rPr>
          <w:rFonts w:ascii="Arial" w:eastAsia="Times New Roman" w:hAnsi="Arial" w:cs="Arial"/>
          <w:color w:val="343434"/>
          <w:sz w:val="24"/>
          <w:szCs w:val="24"/>
        </w:rPr>
        <w:t xml:space="preserve"> ICGFS that include</w:t>
      </w:r>
      <w:r w:rsidR="001B6567">
        <w:rPr>
          <w:rFonts w:ascii="Arial" w:eastAsia="Times New Roman" w:hAnsi="Arial" w:cs="Arial"/>
          <w:color w:val="343434"/>
          <w:sz w:val="24"/>
          <w:szCs w:val="24"/>
        </w:rPr>
        <w:t xml:space="preserve"> ESS.</w:t>
      </w:r>
      <w:r w:rsidR="001B76DC">
        <w:rPr>
          <w:rFonts w:ascii="Arial" w:eastAsia="Times New Roman" w:hAnsi="Arial" w:cs="Arial"/>
          <w:color w:val="343434"/>
          <w:sz w:val="24"/>
          <w:szCs w:val="24"/>
        </w:rPr>
        <w:t xml:space="preserve"> </w:t>
      </w:r>
    </w:p>
    <w:p w14:paraId="03BBA686" w14:textId="77777777" w:rsidR="00490F9E" w:rsidRDefault="00490F9E" w:rsidP="00A52D06">
      <w:pPr>
        <w:widowControl/>
        <w:autoSpaceDE w:val="0"/>
        <w:autoSpaceDN w:val="0"/>
        <w:adjustRightInd w:val="0"/>
        <w:ind w:firstLine="720"/>
        <w:rPr>
          <w:rFonts w:ascii="Arial" w:eastAsia="Times New Roman" w:hAnsi="Arial" w:cs="Arial"/>
          <w:color w:val="343434"/>
          <w:sz w:val="24"/>
          <w:szCs w:val="24"/>
        </w:rPr>
      </w:pPr>
    </w:p>
    <w:p w14:paraId="5B2D5E4A" w14:textId="16DE4AA8" w:rsidR="00490F9E" w:rsidRDefault="00BF7229" w:rsidP="00BF7229">
      <w:pPr>
        <w:widowControl/>
        <w:autoSpaceDE w:val="0"/>
        <w:autoSpaceDN w:val="0"/>
        <w:adjustRightInd w:val="0"/>
        <w:ind w:left="720" w:firstLine="720"/>
        <w:rPr>
          <w:rFonts w:ascii="Arial" w:eastAsia="Times New Roman" w:hAnsi="Arial" w:cs="Arial"/>
          <w:color w:val="343434"/>
          <w:sz w:val="24"/>
          <w:szCs w:val="24"/>
        </w:rPr>
      </w:pPr>
      <w:r>
        <w:rPr>
          <w:rFonts w:ascii="Arial" w:eastAsia="Times New Roman" w:hAnsi="Arial" w:cs="Arial"/>
          <w:color w:val="343434"/>
          <w:sz w:val="24"/>
          <w:szCs w:val="24"/>
        </w:rPr>
        <w:t>3.</w:t>
      </w:r>
      <w:r>
        <w:rPr>
          <w:rFonts w:ascii="Arial" w:eastAsia="Times New Roman" w:hAnsi="Arial" w:cs="Arial"/>
          <w:color w:val="343434"/>
          <w:sz w:val="24"/>
          <w:szCs w:val="24"/>
        </w:rPr>
        <w:tab/>
      </w:r>
      <w:r w:rsidR="00490F9E" w:rsidRPr="000F79CD">
        <w:rPr>
          <w:rFonts w:ascii="Arial" w:eastAsia="Times New Roman" w:hAnsi="Arial" w:cs="Arial"/>
          <w:color w:val="343434"/>
          <w:sz w:val="24"/>
          <w:szCs w:val="24"/>
          <w:u w:val="single"/>
        </w:rPr>
        <w:t>ESS Definition</w:t>
      </w:r>
    </w:p>
    <w:p w14:paraId="3A202A9E" w14:textId="77777777" w:rsidR="00490F9E" w:rsidRDefault="00490F9E" w:rsidP="00A52D06">
      <w:pPr>
        <w:widowControl/>
        <w:autoSpaceDE w:val="0"/>
        <w:autoSpaceDN w:val="0"/>
        <w:adjustRightInd w:val="0"/>
        <w:ind w:firstLine="720"/>
        <w:rPr>
          <w:rFonts w:ascii="Arial" w:eastAsia="Times New Roman" w:hAnsi="Arial" w:cs="Arial"/>
          <w:color w:val="343434"/>
          <w:sz w:val="24"/>
          <w:szCs w:val="24"/>
        </w:rPr>
      </w:pPr>
    </w:p>
    <w:p w14:paraId="5BCA7A8D" w14:textId="4EE315F6" w:rsidR="00131023" w:rsidRDefault="00490F9E" w:rsidP="00BF7229">
      <w:pPr>
        <w:widowControl/>
        <w:autoSpaceDE w:val="0"/>
        <w:autoSpaceDN w:val="0"/>
        <w:adjustRightInd w:val="0"/>
        <w:ind w:firstLine="720"/>
        <w:rPr>
          <w:rFonts w:ascii="Arial" w:eastAsia="Times New Roman" w:hAnsi="Arial" w:cs="Arial"/>
          <w:color w:val="343434"/>
          <w:sz w:val="24"/>
          <w:szCs w:val="24"/>
        </w:rPr>
      </w:pPr>
      <w:r>
        <w:rPr>
          <w:rFonts w:ascii="Arial" w:eastAsia="Times New Roman" w:hAnsi="Arial" w:cs="Arial"/>
          <w:color w:val="343434"/>
          <w:sz w:val="24"/>
          <w:szCs w:val="24"/>
        </w:rPr>
        <w:t>CES</w:t>
      </w:r>
      <w:r w:rsidR="00951C4E">
        <w:rPr>
          <w:rFonts w:ascii="Arial" w:eastAsia="Times New Roman" w:hAnsi="Arial" w:cs="Arial"/>
          <w:color w:val="343434"/>
          <w:sz w:val="24"/>
          <w:szCs w:val="24"/>
        </w:rPr>
        <w:t xml:space="preserve"> suggested revising the</w:t>
      </w:r>
      <w:r w:rsidR="009B47C3">
        <w:rPr>
          <w:rFonts w:ascii="Arial" w:eastAsia="Times New Roman" w:hAnsi="Arial" w:cs="Arial"/>
          <w:color w:val="343434"/>
          <w:sz w:val="24"/>
          <w:szCs w:val="24"/>
        </w:rPr>
        <w:t xml:space="preserve"> proposed</w:t>
      </w:r>
      <w:r w:rsidR="00951C4E">
        <w:rPr>
          <w:rFonts w:ascii="Arial" w:eastAsia="Times New Roman" w:hAnsi="Arial" w:cs="Arial"/>
          <w:color w:val="343434"/>
          <w:sz w:val="24"/>
          <w:szCs w:val="24"/>
        </w:rPr>
        <w:t xml:space="preserve"> definition of ESS</w:t>
      </w:r>
      <w:r w:rsidR="00ED500A">
        <w:rPr>
          <w:rFonts w:ascii="Arial" w:eastAsia="Times New Roman" w:hAnsi="Arial" w:cs="Arial"/>
          <w:color w:val="343434"/>
          <w:sz w:val="24"/>
          <w:szCs w:val="24"/>
        </w:rPr>
        <w:t xml:space="preserve"> </w:t>
      </w:r>
      <w:r w:rsidR="00B74763">
        <w:rPr>
          <w:rFonts w:ascii="Arial" w:eastAsia="Times New Roman" w:hAnsi="Arial" w:cs="Arial"/>
          <w:color w:val="343434"/>
          <w:sz w:val="24"/>
          <w:szCs w:val="24"/>
        </w:rPr>
        <w:t>for clarity. CES June 13 Comments at 2-3. Versant opposed CES’s suggestions. Versant June 20 Comments at 12-13.</w:t>
      </w:r>
      <w:r w:rsidR="000A7206">
        <w:rPr>
          <w:rFonts w:ascii="Arial" w:eastAsia="Times New Roman" w:hAnsi="Arial" w:cs="Arial"/>
          <w:color w:val="343434"/>
          <w:sz w:val="24"/>
          <w:szCs w:val="24"/>
        </w:rPr>
        <w:t xml:space="preserve"> </w:t>
      </w:r>
      <w:r w:rsidR="009B2F36">
        <w:rPr>
          <w:rFonts w:ascii="Arial" w:eastAsia="Times New Roman" w:hAnsi="Arial" w:cs="Arial"/>
          <w:color w:val="343434"/>
          <w:sz w:val="24"/>
          <w:szCs w:val="24"/>
        </w:rPr>
        <w:t xml:space="preserve"> IREC</w:t>
      </w:r>
      <w:r w:rsidR="000A7206">
        <w:rPr>
          <w:rFonts w:ascii="Arial" w:eastAsia="Times New Roman" w:hAnsi="Arial" w:cs="Arial"/>
          <w:color w:val="343434"/>
          <w:sz w:val="24"/>
          <w:szCs w:val="24"/>
        </w:rPr>
        <w:t xml:space="preserve"> did </w:t>
      </w:r>
      <w:r w:rsidR="009B2F36">
        <w:rPr>
          <w:rFonts w:ascii="Arial" w:eastAsia="Times New Roman" w:hAnsi="Arial" w:cs="Arial"/>
          <w:color w:val="343434"/>
          <w:sz w:val="24"/>
          <w:szCs w:val="24"/>
        </w:rPr>
        <w:t xml:space="preserve">not recommend changing the proposed definition. </w:t>
      </w:r>
      <w:r w:rsidR="00943956">
        <w:rPr>
          <w:rFonts w:ascii="Arial" w:eastAsia="Times New Roman" w:hAnsi="Arial" w:cs="Arial"/>
          <w:color w:val="343434"/>
          <w:sz w:val="24"/>
          <w:szCs w:val="24"/>
        </w:rPr>
        <w:t>2023 IREC Report</w:t>
      </w:r>
      <w:r w:rsidR="009B2F36">
        <w:rPr>
          <w:rFonts w:ascii="Arial" w:eastAsia="Times New Roman" w:hAnsi="Arial" w:cs="Arial"/>
          <w:color w:val="343434"/>
          <w:sz w:val="24"/>
          <w:szCs w:val="24"/>
        </w:rPr>
        <w:t xml:space="preserve"> at 20.</w:t>
      </w:r>
      <w:r w:rsidR="00131023">
        <w:rPr>
          <w:rFonts w:ascii="Arial" w:eastAsia="Times New Roman" w:hAnsi="Arial" w:cs="Arial"/>
          <w:color w:val="343434"/>
          <w:sz w:val="24"/>
          <w:szCs w:val="24"/>
        </w:rPr>
        <w:t xml:space="preserve"> </w:t>
      </w:r>
    </w:p>
    <w:p w14:paraId="27C4E56F" w14:textId="67D196D6" w:rsidR="001531FB" w:rsidRDefault="001531FB" w:rsidP="00A52D06">
      <w:pPr>
        <w:widowControl/>
        <w:autoSpaceDE w:val="0"/>
        <w:autoSpaceDN w:val="0"/>
        <w:adjustRightInd w:val="0"/>
        <w:ind w:firstLine="720"/>
        <w:rPr>
          <w:rFonts w:ascii="Arial" w:eastAsia="Times New Roman" w:hAnsi="Arial" w:cs="Arial"/>
          <w:color w:val="343434"/>
          <w:sz w:val="24"/>
          <w:szCs w:val="24"/>
        </w:rPr>
      </w:pPr>
    </w:p>
    <w:p w14:paraId="6E9489CC" w14:textId="2FC81D06" w:rsidR="001B6567" w:rsidRDefault="009B47C3" w:rsidP="00A52D06">
      <w:pPr>
        <w:widowControl/>
        <w:autoSpaceDE w:val="0"/>
        <w:autoSpaceDN w:val="0"/>
        <w:adjustRightInd w:val="0"/>
        <w:ind w:firstLine="720"/>
        <w:rPr>
          <w:rFonts w:ascii="Arial" w:eastAsia="Times New Roman" w:hAnsi="Arial" w:cs="Arial"/>
          <w:color w:val="343434"/>
          <w:sz w:val="24"/>
          <w:szCs w:val="24"/>
        </w:rPr>
      </w:pPr>
      <w:r>
        <w:rPr>
          <w:rFonts w:ascii="Arial" w:eastAsia="Times New Roman" w:hAnsi="Arial" w:cs="Arial"/>
          <w:color w:val="343434"/>
          <w:sz w:val="24"/>
          <w:szCs w:val="24"/>
        </w:rPr>
        <w:t>The Commission refrains from changing the definition of ESS in the amended rule. The Commission finds that</w:t>
      </w:r>
      <w:r w:rsidR="0019326E">
        <w:rPr>
          <w:rFonts w:ascii="Arial" w:eastAsia="Times New Roman" w:hAnsi="Arial" w:cs="Arial"/>
          <w:color w:val="343434"/>
          <w:sz w:val="24"/>
          <w:szCs w:val="24"/>
        </w:rPr>
        <w:t xml:space="preserve"> there is currently utility in maintaining consistency of definitions across statutes and Commission rules. </w:t>
      </w:r>
      <w:r w:rsidR="001B6567">
        <w:rPr>
          <w:rFonts w:ascii="Arial" w:eastAsia="Times New Roman" w:hAnsi="Arial" w:cs="Arial"/>
          <w:color w:val="343434"/>
          <w:sz w:val="24"/>
          <w:szCs w:val="24"/>
        </w:rPr>
        <w:t>The amended rule adopts the proposed definition of ESS.</w:t>
      </w:r>
    </w:p>
    <w:p w14:paraId="23BF50D9" w14:textId="77777777" w:rsidR="001B6567" w:rsidRDefault="001B6567" w:rsidP="00A52D06">
      <w:pPr>
        <w:widowControl/>
        <w:autoSpaceDE w:val="0"/>
        <w:autoSpaceDN w:val="0"/>
        <w:adjustRightInd w:val="0"/>
        <w:ind w:firstLine="720"/>
        <w:rPr>
          <w:rFonts w:ascii="Arial" w:eastAsia="Times New Roman" w:hAnsi="Arial" w:cs="Arial"/>
          <w:color w:val="343434"/>
          <w:sz w:val="24"/>
          <w:szCs w:val="24"/>
        </w:rPr>
      </w:pPr>
    </w:p>
    <w:p w14:paraId="46E85548" w14:textId="30396D36" w:rsidR="001531FB" w:rsidRDefault="00BF7229" w:rsidP="00BF7229">
      <w:pPr>
        <w:widowControl/>
        <w:autoSpaceDE w:val="0"/>
        <w:autoSpaceDN w:val="0"/>
        <w:adjustRightInd w:val="0"/>
        <w:ind w:left="720" w:firstLine="720"/>
        <w:rPr>
          <w:rFonts w:ascii="Arial" w:eastAsia="Times New Roman" w:hAnsi="Arial" w:cs="Arial"/>
          <w:color w:val="343434"/>
          <w:sz w:val="24"/>
          <w:szCs w:val="24"/>
        </w:rPr>
      </w:pPr>
      <w:r>
        <w:rPr>
          <w:rFonts w:ascii="Arial" w:eastAsia="Times New Roman" w:hAnsi="Arial" w:cs="Arial"/>
          <w:color w:val="343434"/>
          <w:sz w:val="24"/>
          <w:szCs w:val="24"/>
        </w:rPr>
        <w:t>4.</w:t>
      </w:r>
      <w:r>
        <w:rPr>
          <w:rFonts w:ascii="Arial" w:eastAsia="Times New Roman" w:hAnsi="Arial" w:cs="Arial"/>
          <w:color w:val="343434"/>
          <w:sz w:val="24"/>
          <w:szCs w:val="24"/>
        </w:rPr>
        <w:tab/>
      </w:r>
      <w:r w:rsidR="001531FB" w:rsidRPr="000F79CD">
        <w:rPr>
          <w:rFonts w:ascii="Arial" w:eastAsia="Times New Roman" w:hAnsi="Arial" w:cs="Arial"/>
          <w:color w:val="343434"/>
          <w:sz w:val="24"/>
          <w:szCs w:val="24"/>
          <w:u w:val="single"/>
        </w:rPr>
        <w:t>ESS Charging Assumptions</w:t>
      </w:r>
    </w:p>
    <w:p w14:paraId="30F6CE08" w14:textId="074ACA53" w:rsidR="001531FB" w:rsidRDefault="001531FB" w:rsidP="00A52D06">
      <w:pPr>
        <w:widowControl/>
        <w:autoSpaceDE w:val="0"/>
        <w:autoSpaceDN w:val="0"/>
        <w:adjustRightInd w:val="0"/>
        <w:ind w:firstLine="720"/>
        <w:rPr>
          <w:rFonts w:ascii="Arial" w:eastAsia="Times New Roman" w:hAnsi="Arial" w:cs="Arial"/>
          <w:color w:val="343434"/>
          <w:sz w:val="24"/>
          <w:szCs w:val="24"/>
        </w:rPr>
      </w:pPr>
    </w:p>
    <w:p w14:paraId="5B407538" w14:textId="5A5EFD60" w:rsidR="001531FB" w:rsidRDefault="001531FB" w:rsidP="00A52D06">
      <w:pPr>
        <w:widowControl/>
        <w:autoSpaceDE w:val="0"/>
        <w:autoSpaceDN w:val="0"/>
        <w:adjustRightInd w:val="0"/>
        <w:ind w:firstLine="720"/>
        <w:rPr>
          <w:rFonts w:ascii="Arial" w:eastAsia="Times New Roman" w:hAnsi="Arial" w:cs="Arial"/>
          <w:color w:val="343434"/>
          <w:sz w:val="24"/>
          <w:szCs w:val="24"/>
        </w:rPr>
      </w:pPr>
      <w:r>
        <w:rPr>
          <w:rFonts w:ascii="Arial" w:eastAsia="Times New Roman" w:hAnsi="Arial" w:cs="Arial"/>
          <w:color w:val="343434"/>
          <w:sz w:val="24"/>
          <w:szCs w:val="24"/>
        </w:rPr>
        <w:t xml:space="preserve">CES proposed adopting an assumption that </w:t>
      </w:r>
      <w:r w:rsidR="004831BB">
        <w:rPr>
          <w:rFonts w:ascii="Arial" w:eastAsia="Times New Roman" w:hAnsi="Arial" w:cs="Arial"/>
          <w:color w:val="343434"/>
          <w:sz w:val="24"/>
          <w:szCs w:val="24"/>
        </w:rPr>
        <w:t xml:space="preserve">utilities shall assume that ESS never charges during peak load conditions. CES June 13 Comments at 2-3. </w:t>
      </w:r>
      <w:r w:rsidR="000A7206">
        <w:rPr>
          <w:rFonts w:ascii="Arial" w:eastAsia="Times New Roman" w:hAnsi="Arial" w:cs="Arial"/>
          <w:color w:val="343434"/>
          <w:sz w:val="24"/>
          <w:szCs w:val="24"/>
        </w:rPr>
        <w:t xml:space="preserve"> </w:t>
      </w:r>
      <w:r w:rsidR="00EF4C37">
        <w:rPr>
          <w:rFonts w:ascii="Arial" w:eastAsia="Times New Roman" w:hAnsi="Arial" w:cs="Arial"/>
          <w:color w:val="343434"/>
          <w:sz w:val="24"/>
          <w:szCs w:val="24"/>
        </w:rPr>
        <w:t xml:space="preserve">EMT, the OPA, and the GEO supported CES’s proposal. </w:t>
      </w:r>
      <w:r w:rsidR="000A7206">
        <w:rPr>
          <w:rFonts w:ascii="Arial" w:eastAsia="Times New Roman" w:hAnsi="Arial" w:cs="Arial"/>
          <w:color w:val="343434"/>
          <w:sz w:val="24"/>
          <w:szCs w:val="24"/>
        </w:rPr>
        <w:t xml:space="preserve"> </w:t>
      </w:r>
      <w:r w:rsidR="00374666">
        <w:rPr>
          <w:rFonts w:ascii="Arial" w:eastAsia="Times New Roman" w:hAnsi="Arial" w:cs="Arial"/>
          <w:color w:val="343434"/>
          <w:sz w:val="24"/>
          <w:szCs w:val="24"/>
        </w:rPr>
        <w:t>EMT June 13 Comments at 2</w:t>
      </w:r>
      <w:r w:rsidR="00F463EA">
        <w:rPr>
          <w:rFonts w:ascii="Arial" w:eastAsia="Times New Roman" w:hAnsi="Arial" w:cs="Arial"/>
          <w:color w:val="343434"/>
          <w:sz w:val="24"/>
          <w:szCs w:val="24"/>
        </w:rPr>
        <w:t>;</w:t>
      </w:r>
      <w:r w:rsidR="00374666">
        <w:rPr>
          <w:rFonts w:ascii="Arial" w:eastAsia="Times New Roman" w:hAnsi="Arial" w:cs="Arial"/>
          <w:color w:val="343434"/>
          <w:sz w:val="24"/>
          <w:szCs w:val="24"/>
        </w:rPr>
        <w:t xml:space="preserve"> OPA July 7 </w:t>
      </w:r>
      <w:r w:rsidR="00374666">
        <w:rPr>
          <w:rFonts w:ascii="Arial" w:eastAsia="Times New Roman" w:hAnsi="Arial" w:cs="Arial"/>
          <w:color w:val="343434"/>
          <w:sz w:val="24"/>
          <w:szCs w:val="24"/>
        </w:rPr>
        <w:lastRenderedPageBreak/>
        <w:t>Comments at 5</w:t>
      </w:r>
      <w:r w:rsidR="00F463EA">
        <w:rPr>
          <w:rFonts w:ascii="Arial" w:eastAsia="Times New Roman" w:hAnsi="Arial" w:cs="Arial"/>
          <w:color w:val="343434"/>
          <w:sz w:val="24"/>
          <w:szCs w:val="24"/>
        </w:rPr>
        <w:t>;</w:t>
      </w:r>
      <w:r w:rsidR="00374666">
        <w:rPr>
          <w:rFonts w:ascii="Arial" w:eastAsia="Times New Roman" w:hAnsi="Arial" w:cs="Arial"/>
          <w:color w:val="343434"/>
          <w:sz w:val="24"/>
          <w:szCs w:val="24"/>
        </w:rPr>
        <w:t xml:space="preserve"> GEO July 7 Comments at 3. Versant opposed CES’s proposal and cited to factors</w:t>
      </w:r>
      <w:r w:rsidR="00D2349F">
        <w:rPr>
          <w:rFonts w:ascii="Arial" w:eastAsia="Times New Roman" w:hAnsi="Arial" w:cs="Arial"/>
          <w:color w:val="343434"/>
          <w:sz w:val="24"/>
          <w:szCs w:val="24"/>
        </w:rPr>
        <w:t xml:space="preserve"> apart from peak load conditions</w:t>
      </w:r>
      <w:r w:rsidR="00374666">
        <w:rPr>
          <w:rFonts w:ascii="Arial" w:eastAsia="Times New Roman" w:hAnsi="Arial" w:cs="Arial"/>
          <w:color w:val="343434"/>
          <w:sz w:val="24"/>
          <w:szCs w:val="24"/>
        </w:rPr>
        <w:t xml:space="preserve"> that </w:t>
      </w:r>
      <w:r w:rsidR="000E6F01">
        <w:rPr>
          <w:rFonts w:ascii="Arial" w:eastAsia="Times New Roman" w:hAnsi="Arial" w:cs="Arial"/>
          <w:color w:val="343434"/>
          <w:sz w:val="24"/>
          <w:szCs w:val="24"/>
        </w:rPr>
        <w:t xml:space="preserve">lead to ESS decisions to charge. Versant June 20 Comments at </w:t>
      </w:r>
      <w:r w:rsidR="00475660">
        <w:rPr>
          <w:rFonts w:ascii="Arial" w:eastAsia="Times New Roman" w:hAnsi="Arial" w:cs="Arial"/>
          <w:color w:val="343434"/>
          <w:sz w:val="24"/>
          <w:szCs w:val="24"/>
        </w:rPr>
        <w:t>5-6. CMP also opposed CES’s suggestion and pointed to assumptions CMP must make when interconnecting ESS. CMP June 20 Comments at 3.</w:t>
      </w:r>
      <w:r w:rsidR="00093DC6">
        <w:rPr>
          <w:rFonts w:ascii="Arial" w:eastAsia="Times New Roman" w:hAnsi="Arial" w:cs="Arial"/>
          <w:color w:val="343434"/>
          <w:sz w:val="24"/>
          <w:szCs w:val="24"/>
        </w:rPr>
        <w:t xml:space="preserve"> IREC agree</w:t>
      </w:r>
      <w:r w:rsidR="000A7206">
        <w:rPr>
          <w:rFonts w:ascii="Arial" w:eastAsia="Times New Roman" w:hAnsi="Arial" w:cs="Arial"/>
          <w:color w:val="343434"/>
          <w:sz w:val="24"/>
          <w:szCs w:val="24"/>
        </w:rPr>
        <w:t xml:space="preserve">d </w:t>
      </w:r>
      <w:r w:rsidR="00093DC6">
        <w:rPr>
          <w:rFonts w:ascii="Arial" w:eastAsia="Times New Roman" w:hAnsi="Arial" w:cs="Arial"/>
          <w:color w:val="343434"/>
          <w:sz w:val="24"/>
          <w:szCs w:val="24"/>
        </w:rPr>
        <w:t>“with CES that the utility should take into account whether the ESS would gene</w:t>
      </w:r>
      <w:r w:rsidR="00D27579">
        <w:rPr>
          <w:rFonts w:ascii="Arial" w:eastAsia="Times New Roman" w:hAnsi="Arial" w:cs="Arial"/>
          <w:color w:val="343434"/>
          <w:sz w:val="24"/>
          <w:szCs w:val="24"/>
        </w:rPr>
        <w:t xml:space="preserve">rally be charging form solar when </w:t>
      </w:r>
      <w:r w:rsidR="006F6F71">
        <w:rPr>
          <w:rFonts w:ascii="Arial" w:eastAsia="Times New Roman" w:hAnsi="Arial" w:cs="Arial"/>
          <w:color w:val="343434"/>
          <w:sz w:val="24"/>
          <w:szCs w:val="24"/>
        </w:rPr>
        <w:t xml:space="preserve">reviewing the proposed project, but only if the customer provides the utility with evidence that the system design prevents it from charging from the grid.” </w:t>
      </w:r>
      <w:r w:rsidR="00D2349F">
        <w:rPr>
          <w:rFonts w:ascii="Arial" w:eastAsia="Times New Roman" w:hAnsi="Arial" w:cs="Arial"/>
          <w:color w:val="343434"/>
          <w:sz w:val="24"/>
          <w:szCs w:val="24"/>
        </w:rPr>
        <w:t xml:space="preserve">2023 IREC Report </w:t>
      </w:r>
      <w:r w:rsidR="006F6F71">
        <w:rPr>
          <w:rFonts w:ascii="Arial" w:eastAsia="Times New Roman" w:hAnsi="Arial" w:cs="Arial"/>
          <w:color w:val="343434"/>
          <w:sz w:val="24"/>
          <w:szCs w:val="24"/>
        </w:rPr>
        <w:t xml:space="preserve">at 21. </w:t>
      </w:r>
      <w:r w:rsidR="00C81A6C">
        <w:rPr>
          <w:rFonts w:ascii="Arial" w:eastAsia="Times New Roman" w:hAnsi="Arial" w:cs="Arial"/>
          <w:color w:val="343434"/>
          <w:sz w:val="24"/>
          <w:szCs w:val="24"/>
        </w:rPr>
        <w:t>IREC d</w:t>
      </w:r>
      <w:r w:rsidR="000A7206">
        <w:rPr>
          <w:rFonts w:ascii="Arial" w:eastAsia="Times New Roman" w:hAnsi="Arial" w:cs="Arial"/>
          <w:color w:val="343434"/>
          <w:sz w:val="24"/>
          <w:szCs w:val="24"/>
        </w:rPr>
        <w:t>id</w:t>
      </w:r>
      <w:r w:rsidR="00C81A6C">
        <w:rPr>
          <w:rFonts w:ascii="Arial" w:eastAsia="Times New Roman" w:hAnsi="Arial" w:cs="Arial"/>
          <w:color w:val="343434"/>
          <w:sz w:val="24"/>
          <w:szCs w:val="24"/>
        </w:rPr>
        <w:t xml:space="preserve"> not find CES’s blanket assumption</w:t>
      </w:r>
      <w:r w:rsidR="00C150FF">
        <w:rPr>
          <w:rFonts w:ascii="Arial" w:eastAsia="Times New Roman" w:hAnsi="Arial" w:cs="Arial"/>
          <w:color w:val="343434"/>
          <w:sz w:val="24"/>
          <w:szCs w:val="24"/>
        </w:rPr>
        <w:t xml:space="preserve"> regarding ESS charging</w:t>
      </w:r>
      <w:r w:rsidR="00C81A6C">
        <w:rPr>
          <w:rFonts w:ascii="Arial" w:eastAsia="Times New Roman" w:hAnsi="Arial" w:cs="Arial"/>
          <w:color w:val="343434"/>
          <w:sz w:val="24"/>
          <w:szCs w:val="24"/>
        </w:rPr>
        <w:t xml:space="preserve"> reasonable.</w:t>
      </w:r>
      <w:r w:rsidR="00C150FF">
        <w:rPr>
          <w:rFonts w:ascii="Arial" w:eastAsia="Times New Roman" w:hAnsi="Arial" w:cs="Arial"/>
          <w:color w:val="343434"/>
          <w:sz w:val="24"/>
          <w:szCs w:val="24"/>
        </w:rPr>
        <w:t xml:space="preserve"> </w:t>
      </w:r>
      <w:r w:rsidR="00C150FF">
        <w:rPr>
          <w:rFonts w:ascii="Arial" w:eastAsia="Times New Roman" w:hAnsi="Arial" w:cs="Arial"/>
          <w:i/>
          <w:iCs/>
          <w:color w:val="343434"/>
          <w:sz w:val="24"/>
          <w:szCs w:val="24"/>
        </w:rPr>
        <w:t>Id</w:t>
      </w:r>
      <w:r w:rsidR="00C81A6C">
        <w:rPr>
          <w:rFonts w:ascii="Arial" w:eastAsia="Times New Roman" w:hAnsi="Arial" w:cs="Arial"/>
          <w:color w:val="343434"/>
          <w:sz w:val="24"/>
          <w:szCs w:val="24"/>
        </w:rPr>
        <w:t>.</w:t>
      </w:r>
    </w:p>
    <w:p w14:paraId="091295AA" w14:textId="29044C23" w:rsidR="00C77A00" w:rsidRDefault="00C77A00" w:rsidP="00A52D06">
      <w:pPr>
        <w:widowControl/>
        <w:autoSpaceDE w:val="0"/>
        <w:autoSpaceDN w:val="0"/>
        <w:adjustRightInd w:val="0"/>
        <w:ind w:firstLine="720"/>
        <w:rPr>
          <w:rFonts w:ascii="Arial" w:eastAsia="Times New Roman" w:hAnsi="Arial" w:cs="Arial"/>
          <w:color w:val="343434"/>
          <w:sz w:val="24"/>
          <w:szCs w:val="24"/>
        </w:rPr>
      </w:pPr>
    </w:p>
    <w:p w14:paraId="24E9A918" w14:textId="55F6B99E" w:rsidR="00C77A00" w:rsidRDefault="00766EFA" w:rsidP="00A52D06">
      <w:pPr>
        <w:widowControl/>
        <w:autoSpaceDE w:val="0"/>
        <w:autoSpaceDN w:val="0"/>
        <w:adjustRightInd w:val="0"/>
        <w:ind w:firstLine="720"/>
        <w:rPr>
          <w:rFonts w:ascii="Arial" w:eastAsia="Times New Roman" w:hAnsi="Arial" w:cs="Arial"/>
          <w:color w:val="343434"/>
          <w:sz w:val="24"/>
          <w:szCs w:val="24"/>
        </w:rPr>
      </w:pPr>
      <w:r>
        <w:rPr>
          <w:rFonts w:ascii="Arial" w:eastAsia="Times New Roman" w:hAnsi="Arial" w:cs="Arial"/>
          <w:color w:val="343434"/>
          <w:sz w:val="24"/>
          <w:szCs w:val="24"/>
        </w:rPr>
        <w:t xml:space="preserve">The amended rule does not add any requirements regarding assumptions with respect to when an ESS may charge from the Distribution System.  </w:t>
      </w:r>
      <w:r w:rsidR="00C77A00">
        <w:rPr>
          <w:rFonts w:ascii="Arial" w:eastAsia="Times New Roman" w:hAnsi="Arial" w:cs="Arial"/>
          <w:color w:val="343434"/>
          <w:sz w:val="24"/>
          <w:szCs w:val="24"/>
        </w:rPr>
        <w:t xml:space="preserve">The Commission finds it unreasonable to adopt </w:t>
      </w:r>
      <w:r w:rsidR="00C52136">
        <w:rPr>
          <w:rFonts w:ascii="Arial" w:eastAsia="Times New Roman" w:hAnsi="Arial" w:cs="Arial"/>
          <w:color w:val="343434"/>
          <w:sz w:val="24"/>
          <w:szCs w:val="24"/>
        </w:rPr>
        <w:t>blanket assumptions for the charging of all ESS interconnecting to the distribution system. The Commission finds that it is unreasonable to assume that an ESS never charges during peak times, just as it is unreasonable to assume that an ESS only charges during peak ti</w:t>
      </w:r>
      <w:r w:rsidR="000B5AD5">
        <w:rPr>
          <w:rFonts w:ascii="Arial" w:eastAsia="Times New Roman" w:hAnsi="Arial" w:cs="Arial"/>
          <w:color w:val="343434"/>
          <w:sz w:val="24"/>
          <w:szCs w:val="24"/>
        </w:rPr>
        <w:t>m</w:t>
      </w:r>
      <w:r w:rsidR="00C52136">
        <w:rPr>
          <w:rFonts w:ascii="Arial" w:eastAsia="Times New Roman" w:hAnsi="Arial" w:cs="Arial"/>
          <w:color w:val="343434"/>
          <w:sz w:val="24"/>
          <w:szCs w:val="24"/>
        </w:rPr>
        <w:t xml:space="preserve">es. </w:t>
      </w:r>
      <w:r w:rsidR="009B475D">
        <w:rPr>
          <w:rFonts w:ascii="Arial" w:eastAsia="Times New Roman" w:hAnsi="Arial" w:cs="Arial"/>
          <w:color w:val="343434"/>
          <w:sz w:val="24"/>
          <w:szCs w:val="24"/>
        </w:rPr>
        <w:t xml:space="preserve">While the </w:t>
      </w:r>
      <w:r w:rsidR="00CE3BAD">
        <w:rPr>
          <w:rFonts w:ascii="Arial" w:eastAsia="Times New Roman" w:hAnsi="Arial" w:cs="Arial"/>
          <w:color w:val="343434"/>
          <w:sz w:val="24"/>
          <w:szCs w:val="24"/>
        </w:rPr>
        <w:t>amended</w:t>
      </w:r>
      <w:r w:rsidR="009B475D">
        <w:rPr>
          <w:rFonts w:ascii="Arial" w:eastAsia="Times New Roman" w:hAnsi="Arial" w:cs="Arial"/>
          <w:color w:val="343434"/>
          <w:sz w:val="24"/>
          <w:szCs w:val="24"/>
        </w:rPr>
        <w:t xml:space="preserve"> rule is currently silent on charging assumptions, the</w:t>
      </w:r>
      <w:r w:rsidR="00CE3BAD">
        <w:rPr>
          <w:rFonts w:ascii="Arial" w:eastAsia="Times New Roman" w:hAnsi="Arial" w:cs="Arial"/>
          <w:color w:val="343434"/>
          <w:sz w:val="24"/>
          <w:szCs w:val="24"/>
        </w:rPr>
        <w:t xml:space="preserve"> amended rule does include information about export controls that should be included with an ESS application.</w:t>
      </w:r>
      <w:r w:rsidR="00F22B38">
        <w:rPr>
          <w:rFonts w:ascii="Arial" w:eastAsia="Times New Roman" w:hAnsi="Arial" w:cs="Arial"/>
          <w:color w:val="343434"/>
          <w:sz w:val="24"/>
          <w:szCs w:val="24"/>
        </w:rPr>
        <w:t xml:space="preserve"> The</w:t>
      </w:r>
      <w:r w:rsidR="000C5F42">
        <w:rPr>
          <w:rFonts w:ascii="Arial" w:eastAsia="Times New Roman" w:hAnsi="Arial" w:cs="Arial"/>
          <w:color w:val="343434"/>
          <w:sz w:val="24"/>
          <w:szCs w:val="24"/>
        </w:rPr>
        <w:t xml:space="preserve"> Commission</w:t>
      </w:r>
      <w:r w:rsidR="00D601F3">
        <w:rPr>
          <w:rFonts w:ascii="Arial" w:eastAsia="Times New Roman" w:hAnsi="Arial" w:cs="Arial"/>
          <w:color w:val="343434"/>
          <w:sz w:val="24"/>
          <w:szCs w:val="24"/>
        </w:rPr>
        <w:t xml:space="preserve"> </w:t>
      </w:r>
      <w:r w:rsidR="00F22B38">
        <w:rPr>
          <w:rFonts w:ascii="Arial" w:eastAsia="Times New Roman" w:hAnsi="Arial" w:cs="Arial"/>
          <w:color w:val="343434"/>
          <w:sz w:val="24"/>
          <w:szCs w:val="24"/>
        </w:rPr>
        <w:t>suggests</w:t>
      </w:r>
      <w:r w:rsidR="000C5F42">
        <w:rPr>
          <w:rFonts w:ascii="Arial" w:eastAsia="Times New Roman" w:hAnsi="Arial" w:cs="Arial"/>
          <w:color w:val="343434"/>
          <w:sz w:val="24"/>
          <w:szCs w:val="24"/>
        </w:rPr>
        <w:t xml:space="preserve"> that</w:t>
      </w:r>
      <w:r w:rsidR="00006EE1">
        <w:rPr>
          <w:rFonts w:ascii="Arial" w:eastAsia="Times New Roman" w:hAnsi="Arial" w:cs="Arial"/>
          <w:color w:val="343434"/>
          <w:sz w:val="24"/>
          <w:szCs w:val="24"/>
        </w:rPr>
        <w:t xml:space="preserve"> a T&amp;D Utility should take</w:t>
      </w:r>
      <w:r w:rsidR="000021C4">
        <w:rPr>
          <w:rFonts w:ascii="Arial" w:eastAsia="Times New Roman" w:hAnsi="Arial" w:cs="Arial"/>
          <w:color w:val="343434"/>
          <w:sz w:val="24"/>
          <w:szCs w:val="24"/>
        </w:rPr>
        <w:t xml:space="preserve"> </w:t>
      </w:r>
      <w:r w:rsidR="00AD38C6">
        <w:rPr>
          <w:rFonts w:ascii="Arial" w:eastAsia="Times New Roman" w:hAnsi="Arial" w:cs="Arial"/>
          <w:color w:val="343434"/>
          <w:sz w:val="24"/>
          <w:szCs w:val="24"/>
        </w:rPr>
        <w:t xml:space="preserve">export controls </w:t>
      </w:r>
      <w:r w:rsidR="000021C4">
        <w:rPr>
          <w:rFonts w:ascii="Arial" w:eastAsia="Times New Roman" w:hAnsi="Arial" w:cs="Arial"/>
          <w:color w:val="343434"/>
          <w:sz w:val="24"/>
          <w:szCs w:val="24"/>
        </w:rPr>
        <w:t xml:space="preserve">into account when analyzing </w:t>
      </w:r>
      <w:r w:rsidR="006D72C1">
        <w:rPr>
          <w:rFonts w:ascii="Arial" w:eastAsia="Times New Roman" w:hAnsi="Arial" w:cs="Arial"/>
          <w:color w:val="343434"/>
          <w:sz w:val="24"/>
          <w:szCs w:val="24"/>
        </w:rPr>
        <w:t>an ICGF that includes ESS.</w:t>
      </w:r>
    </w:p>
    <w:p w14:paraId="29EAA588" w14:textId="77777777" w:rsidR="00A52D06" w:rsidRPr="00A52D06" w:rsidRDefault="00A52D06" w:rsidP="00A52D06">
      <w:pPr>
        <w:widowControl/>
        <w:autoSpaceDE w:val="0"/>
        <w:autoSpaceDN w:val="0"/>
        <w:adjustRightInd w:val="0"/>
        <w:rPr>
          <w:rFonts w:ascii="Arial" w:eastAsia="Times New Roman" w:hAnsi="Arial" w:cs="Arial"/>
          <w:color w:val="343434"/>
          <w:sz w:val="24"/>
          <w:szCs w:val="24"/>
        </w:rPr>
      </w:pPr>
    </w:p>
    <w:p w14:paraId="06851DFE" w14:textId="2C45CA30" w:rsidR="00811583" w:rsidRPr="00D601F3" w:rsidRDefault="00D601F3" w:rsidP="00D601F3">
      <w:pPr>
        <w:widowControl/>
        <w:autoSpaceDE w:val="0"/>
        <w:autoSpaceDN w:val="0"/>
        <w:adjustRightInd w:val="0"/>
        <w:ind w:left="720"/>
        <w:rPr>
          <w:rFonts w:ascii="Arial" w:eastAsia="Times New Roman" w:hAnsi="Arial" w:cs="Arial"/>
          <w:color w:val="343434"/>
          <w:sz w:val="24"/>
          <w:szCs w:val="24"/>
        </w:rPr>
      </w:pPr>
      <w:r>
        <w:rPr>
          <w:rFonts w:ascii="Arial" w:eastAsia="Times New Roman" w:hAnsi="Arial" w:cs="Arial"/>
          <w:color w:val="343434"/>
          <w:sz w:val="24"/>
          <w:szCs w:val="24"/>
        </w:rPr>
        <w:t>G.</w:t>
      </w:r>
      <w:r>
        <w:rPr>
          <w:rFonts w:ascii="Arial" w:eastAsia="Times New Roman" w:hAnsi="Arial" w:cs="Arial"/>
          <w:color w:val="343434"/>
          <w:sz w:val="24"/>
          <w:szCs w:val="24"/>
        </w:rPr>
        <w:tab/>
      </w:r>
      <w:r w:rsidR="00811583" w:rsidRPr="00D601F3">
        <w:rPr>
          <w:rFonts w:ascii="Arial" w:eastAsia="Times New Roman" w:hAnsi="Arial" w:cs="Arial"/>
          <w:color w:val="343434"/>
          <w:sz w:val="24"/>
          <w:szCs w:val="24"/>
          <w:u w:val="single"/>
        </w:rPr>
        <w:t>Export Capacity</w:t>
      </w:r>
      <w:r w:rsidR="00A63775" w:rsidRPr="00D601F3">
        <w:rPr>
          <w:rFonts w:ascii="Arial" w:eastAsia="Times New Roman" w:hAnsi="Arial" w:cs="Arial"/>
          <w:color w:val="343434"/>
          <w:sz w:val="24"/>
          <w:szCs w:val="24"/>
          <w:u w:val="single"/>
        </w:rPr>
        <w:t xml:space="preserve"> and Screen 7(J)</w:t>
      </w:r>
    </w:p>
    <w:p w14:paraId="75C0279C" w14:textId="7810BCEA" w:rsidR="00407CDE" w:rsidRDefault="00407CDE" w:rsidP="00407CDE">
      <w:pPr>
        <w:widowControl/>
        <w:autoSpaceDE w:val="0"/>
        <w:autoSpaceDN w:val="0"/>
        <w:adjustRightInd w:val="0"/>
        <w:rPr>
          <w:rFonts w:ascii="Arial" w:eastAsia="Times New Roman" w:hAnsi="Arial" w:cs="Arial"/>
          <w:color w:val="343434"/>
          <w:sz w:val="24"/>
          <w:szCs w:val="24"/>
        </w:rPr>
      </w:pPr>
    </w:p>
    <w:p w14:paraId="352C52F2" w14:textId="4C43894A" w:rsidR="00407CDE" w:rsidRDefault="00A86663" w:rsidP="00A86663">
      <w:pPr>
        <w:widowControl/>
        <w:autoSpaceDE w:val="0"/>
        <w:autoSpaceDN w:val="0"/>
        <w:adjustRightInd w:val="0"/>
        <w:ind w:firstLine="720"/>
        <w:rPr>
          <w:rFonts w:ascii="Arial" w:eastAsia="Times New Roman" w:hAnsi="Arial" w:cs="Arial"/>
          <w:color w:val="343434"/>
          <w:sz w:val="24"/>
          <w:szCs w:val="24"/>
        </w:rPr>
      </w:pPr>
      <w:r>
        <w:rPr>
          <w:rFonts w:ascii="Arial" w:eastAsia="Times New Roman" w:hAnsi="Arial" w:cs="Arial"/>
          <w:color w:val="343434"/>
          <w:sz w:val="24"/>
          <w:szCs w:val="24"/>
        </w:rPr>
        <w:t xml:space="preserve">The addition of </w:t>
      </w:r>
      <w:r w:rsidR="009F4672">
        <w:rPr>
          <w:rFonts w:ascii="Arial" w:eastAsia="Times New Roman" w:hAnsi="Arial" w:cs="Arial"/>
          <w:color w:val="343434"/>
          <w:sz w:val="24"/>
          <w:szCs w:val="24"/>
        </w:rPr>
        <w:t xml:space="preserve">ESS </w:t>
      </w:r>
      <w:r>
        <w:rPr>
          <w:rFonts w:ascii="Arial" w:eastAsia="Times New Roman" w:hAnsi="Arial" w:cs="Arial"/>
          <w:color w:val="343434"/>
          <w:sz w:val="24"/>
          <w:szCs w:val="24"/>
        </w:rPr>
        <w:t xml:space="preserve">to an existing ICGF will result in a subsequent change in the </w:t>
      </w:r>
      <w:r w:rsidR="00D601F3">
        <w:rPr>
          <w:rFonts w:ascii="Arial" w:eastAsia="Times New Roman" w:hAnsi="Arial" w:cs="Arial"/>
          <w:color w:val="343434"/>
          <w:sz w:val="24"/>
          <w:szCs w:val="24"/>
        </w:rPr>
        <w:t>N</w:t>
      </w:r>
      <w:r>
        <w:rPr>
          <w:rFonts w:ascii="Arial" w:eastAsia="Times New Roman" w:hAnsi="Arial" w:cs="Arial"/>
          <w:color w:val="343434"/>
          <w:sz w:val="24"/>
          <w:szCs w:val="24"/>
        </w:rPr>
        <w:t xml:space="preserve">ameplate </w:t>
      </w:r>
      <w:r w:rsidR="009F4672">
        <w:rPr>
          <w:rFonts w:ascii="Arial" w:eastAsia="Times New Roman" w:hAnsi="Arial" w:cs="Arial"/>
          <w:color w:val="343434"/>
          <w:sz w:val="24"/>
          <w:szCs w:val="24"/>
        </w:rPr>
        <w:t>R</w:t>
      </w:r>
      <w:r>
        <w:rPr>
          <w:rFonts w:ascii="Arial" w:eastAsia="Times New Roman" w:hAnsi="Arial" w:cs="Arial"/>
          <w:color w:val="343434"/>
          <w:sz w:val="24"/>
          <w:szCs w:val="24"/>
        </w:rPr>
        <w:t xml:space="preserve">ating of the ICGF. </w:t>
      </w:r>
      <w:r w:rsidR="00264040">
        <w:rPr>
          <w:rFonts w:ascii="Arial" w:eastAsia="Times New Roman" w:hAnsi="Arial" w:cs="Arial"/>
          <w:color w:val="343434"/>
          <w:sz w:val="24"/>
          <w:szCs w:val="24"/>
        </w:rPr>
        <w:t xml:space="preserve">Including </w:t>
      </w:r>
      <w:r w:rsidR="009F4672">
        <w:rPr>
          <w:rFonts w:ascii="Arial" w:eastAsia="Times New Roman" w:hAnsi="Arial" w:cs="Arial"/>
          <w:color w:val="343434"/>
          <w:sz w:val="24"/>
          <w:szCs w:val="24"/>
        </w:rPr>
        <w:t>ESS</w:t>
      </w:r>
      <w:r w:rsidR="00264040">
        <w:rPr>
          <w:rFonts w:ascii="Arial" w:eastAsia="Times New Roman" w:hAnsi="Arial" w:cs="Arial"/>
          <w:color w:val="343434"/>
          <w:sz w:val="24"/>
          <w:szCs w:val="24"/>
        </w:rPr>
        <w:t xml:space="preserve"> with an ICGF may increase the ICGF’s flexibility with respect to charging from the grid and discharging onto the grid. To accommodate the </w:t>
      </w:r>
      <w:r w:rsidR="00D552DA">
        <w:rPr>
          <w:rFonts w:ascii="Arial" w:eastAsia="Times New Roman" w:hAnsi="Arial" w:cs="Arial"/>
          <w:color w:val="343434"/>
          <w:sz w:val="24"/>
          <w:szCs w:val="24"/>
        </w:rPr>
        <w:t xml:space="preserve">challenges posed by accounting for </w:t>
      </w:r>
      <w:r w:rsidR="003F6E1A">
        <w:rPr>
          <w:rFonts w:ascii="Arial" w:eastAsia="Times New Roman" w:hAnsi="Arial" w:cs="Arial"/>
          <w:color w:val="343434"/>
          <w:sz w:val="24"/>
          <w:szCs w:val="24"/>
        </w:rPr>
        <w:t xml:space="preserve">ESS Nameplate Rating, </w:t>
      </w:r>
      <w:r w:rsidR="00D552DA">
        <w:rPr>
          <w:rFonts w:ascii="Arial" w:eastAsia="Times New Roman" w:hAnsi="Arial" w:cs="Arial"/>
          <w:color w:val="343434"/>
          <w:sz w:val="24"/>
          <w:szCs w:val="24"/>
        </w:rPr>
        <w:t>flexibility</w:t>
      </w:r>
      <w:r w:rsidR="003F6E1A">
        <w:rPr>
          <w:rFonts w:ascii="Arial" w:eastAsia="Times New Roman" w:hAnsi="Arial" w:cs="Arial"/>
          <w:color w:val="343434"/>
          <w:sz w:val="24"/>
          <w:szCs w:val="24"/>
        </w:rPr>
        <w:t>,</w:t>
      </w:r>
      <w:r w:rsidR="00D552DA">
        <w:rPr>
          <w:rFonts w:ascii="Arial" w:eastAsia="Times New Roman" w:hAnsi="Arial" w:cs="Arial"/>
          <w:color w:val="343434"/>
          <w:sz w:val="24"/>
          <w:szCs w:val="24"/>
        </w:rPr>
        <w:t xml:space="preserve"> and complexity, the Commission proposed a new Section 8</w:t>
      </w:r>
      <w:r w:rsidR="00570347">
        <w:rPr>
          <w:rFonts w:ascii="Arial" w:eastAsia="Times New Roman" w:hAnsi="Arial" w:cs="Arial"/>
          <w:color w:val="343434"/>
          <w:sz w:val="24"/>
          <w:szCs w:val="24"/>
        </w:rPr>
        <w:t xml:space="preserve"> that introduced the concept of export controls. While export controls are especially relevant to ICGFs that include</w:t>
      </w:r>
      <w:r w:rsidR="00D601F3">
        <w:rPr>
          <w:rFonts w:ascii="Arial" w:eastAsia="Times New Roman" w:hAnsi="Arial" w:cs="Arial"/>
          <w:color w:val="343434"/>
          <w:sz w:val="24"/>
          <w:szCs w:val="24"/>
        </w:rPr>
        <w:t xml:space="preserve"> </w:t>
      </w:r>
      <w:r w:rsidR="00BE749C">
        <w:rPr>
          <w:rFonts w:ascii="Arial" w:eastAsia="Times New Roman" w:hAnsi="Arial" w:cs="Arial"/>
          <w:color w:val="343434"/>
          <w:sz w:val="24"/>
          <w:szCs w:val="24"/>
        </w:rPr>
        <w:t>ESS</w:t>
      </w:r>
      <w:r w:rsidR="00570347">
        <w:rPr>
          <w:rFonts w:ascii="Arial" w:eastAsia="Times New Roman" w:hAnsi="Arial" w:cs="Arial"/>
          <w:color w:val="343434"/>
          <w:sz w:val="24"/>
          <w:szCs w:val="24"/>
        </w:rPr>
        <w:t xml:space="preserve">, </w:t>
      </w:r>
      <w:r w:rsidR="00C7082F">
        <w:rPr>
          <w:rFonts w:ascii="Arial" w:eastAsia="Times New Roman" w:hAnsi="Arial" w:cs="Arial"/>
          <w:color w:val="343434"/>
          <w:sz w:val="24"/>
          <w:szCs w:val="24"/>
        </w:rPr>
        <w:t>the Commission recognizes that export controls are an important consideration for the interconnection of all ICGFs.</w:t>
      </w:r>
    </w:p>
    <w:p w14:paraId="2E0B0126" w14:textId="7737C9FF" w:rsidR="00C7082F" w:rsidRDefault="00C7082F" w:rsidP="00A86663">
      <w:pPr>
        <w:widowControl/>
        <w:autoSpaceDE w:val="0"/>
        <w:autoSpaceDN w:val="0"/>
        <w:adjustRightInd w:val="0"/>
        <w:ind w:firstLine="720"/>
        <w:rPr>
          <w:rFonts w:ascii="Arial" w:eastAsia="Times New Roman" w:hAnsi="Arial" w:cs="Arial"/>
          <w:color w:val="343434"/>
          <w:sz w:val="24"/>
          <w:szCs w:val="24"/>
        </w:rPr>
      </w:pPr>
    </w:p>
    <w:p w14:paraId="324D2882" w14:textId="212BDA72" w:rsidR="00C7082F" w:rsidRDefault="00DB56FF" w:rsidP="00DB56FF">
      <w:pPr>
        <w:widowControl/>
        <w:autoSpaceDE w:val="0"/>
        <w:autoSpaceDN w:val="0"/>
        <w:adjustRightInd w:val="0"/>
        <w:rPr>
          <w:rFonts w:ascii="Arial" w:eastAsia="Times New Roman" w:hAnsi="Arial" w:cs="Arial"/>
          <w:color w:val="343434"/>
          <w:sz w:val="24"/>
          <w:szCs w:val="24"/>
        </w:rPr>
      </w:pPr>
      <w:r>
        <w:rPr>
          <w:rFonts w:ascii="Arial" w:eastAsia="Times New Roman" w:hAnsi="Arial" w:cs="Arial"/>
          <w:color w:val="343434"/>
          <w:sz w:val="24"/>
          <w:szCs w:val="24"/>
        </w:rPr>
        <w:tab/>
        <w:t xml:space="preserve">The proposed Section 8 incorporates the language suggested in the BATRIES </w:t>
      </w:r>
      <w:r w:rsidR="00882C22">
        <w:rPr>
          <w:rFonts w:ascii="Arial" w:eastAsia="Times New Roman" w:hAnsi="Arial" w:cs="Arial"/>
          <w:color w:val="343434"/>
          <w:sz w:val="24"/>
          <w:szCs w:val="24"/>
        </w:rPr>
        <w:t>T</w:t>
      </w:r>
      <w:r>
        <w:rPr>
          <w:rFonts w:ascii="Arial" w:eastAsia="Times New Roman" w:hAnsi="Arial" w:cs="Arial"/>
          <w:color w:val="343434"/>
          <w:sz w:val="24"/>
          <w:szCs w:val="24"/>
        </w:rPr>
        <w:t xml:space="preserve">oolkit that IREC </w:t>
      </w:r>
      <w:r w:rsidR="00BF213D">
        <w:rPr>
          <w:rFonts w:ascii="Arial" w:eastAsia="Times New Roman" w:hAnsi="Arial" w:cs="Arial"/>
          <w:color w:val="343434"/>
          <w:sz w:val="24"/>
          <w:szCs w:val="24"/>
        </w:rPr>
        <w:t xml:space="preserve">released on March 22, 2022. Reliable and trusted means of controlling the exporting of energy onto the grid </w:t>
      </w:r>
      <w:r w:rsidR="00FC6FC6">
        <w:rPr>
          <w:rFonts w:ascii="Arial" w:eastAsia="Times New Roman" w:hAnsi="Arial" w:cs="Arial"/>
          <w:color w:val="343434"/>
          <w:sz w:val="24"/>
          <w:szCs w:val="24"/>
        </w:rPr>
        <w:t>are an essential component of interconnecting energy storage and other limited or non-</w:t>
      </w:r>
      <w:r w:rsidR="00CE1D69">
        <w:rPr>
          <w:rFonts w:ascii="Arial" w:eastAsia="Times New Roman" w:hAnsi="Arial" w:cs="Arial"/>
          <w:color w:val="343434"/>
          <w:sz w:val="24"/>
          <w:szCs w:val="24"/>
        </w:rPr>
        <w:t>exporting</w:t>
      </w:r>
      <w:r w:rsidR="00FC6FC6">
        <w:rPr>
          <w:rFonts w:ascii="Arial" w:eastAsia="Times New Roman" w:hAnsi="Arial" w:cs="Arial"/>
          <w:color w:val="343434"/>
          <w:sz w:val="24"/>
          <w:szCs w:val="24"/>
        </w:rPr>
        <w:t xml:space="preserve"> ICGFs. The proposed Section 8 incorporates the language suggested in</w:t>
      </w:r>
      <w:r w:rsidR="00882C22">
        <w:rPr>
          <w:rFonts w:ascii="Arial" w:eastAsia="Times New Roman" w:hAnsi="Arial" w:cs="Arial"/>
          <w:color w:val="343434"/>
          <w:sz w:val="24"/>
          <w:szCs w:val="24"/>
        </w:rPr>
        <w:t xml:space="preserve"> the</w:t>
      </w:r>
      <w:r w:rsidR="00FC6FC6">
        <w:rPr>
          <w:rFonts w:ascii="Arial" w:eastAsia="Times New Roman" w:hAnsi="Arial" w:cs="Arial"/>
          <w:color w:val="343434"/>
          <w:sz w:val="24"/>
          <w:szCs w:val="24"/>
        </w:rPr>
        <w:t xml:space="preserve"> BATRIES</w:t>
      </w:r>
      <w:r w:rsidR="00882C22">
        <w:rPr>
          <w:rFonts w:ascii="Arial" w:eastAsia="Times New Roman" w:hAnsi="Arial" w:cs="Arial"/>
          <w:color w:val="343434"/>
          <w:sz w:val="24"/>
          <w:szCs w:val="24"/>
        </w:rPr>
        <w:t xml:space="preserve"> Toolkit</w:t>
      </w:r>
      <w:r w:rsidR="00FC6FC6">
        <w:rPr>
          <w:rFonts w:ascii="Arial" w:eastAsia="Times New Roman" w:hAnsi="Arial" w:cs="Arial"/>
          <w:color w:val="343434"/>
          <w:sz w:val="24"/>
          <w:szCs w:val="24"/>
        </w:rPr>
        <w:t xml:space="preserve"> for export controls.</w:t>
      </w:r>
    </w:p>
    <w:p w14:paraId="1460EEC9" w14:textId="65B53FF4" w:rsidR="00FC6FC6" w:rsidRDefault="00FC6FC6" w:rsidP="00DB56FF">
      <w:pPr>
        <w:widowControl/>
        <w:autoSpaceDE w:val="0"/>
        <w:autoSpaceDN w:val="0"/>
        <w:adjustRightInd w:val="0"/>
        <w:rPr>
          <w:rFonts w:ascii="Arial" w:eastAsia="Times New Roman" w:hAnsi="Arial" w:cs="Arial"/>
          <w:color w:val="343434"/>
          <w:sz w:val="24"/>
          <w:szCs w:val="24"/>
        </w:rPr>
      </w:pPr>
    </w:p>
    <w:p w14:paraId="7563508C" w14:textId="092B3F0B" w:rsidR="00FC6FC6" w:rsidRDefault="00FC6FC6" w:rsidP="00DB56FF">
      <w:pPr>
        <w:widowControl/>
        <w:autoSpaceDE w:val="0"/>
        <w:autoSpaceDN w:val="0"/>
        <w:adjustRightInd w:val="0"/>
        <w:rPr>
          <w:rFonts w:ascii="Arial" w:eastAsia="Times New Roman" w:hAnsi="Arial" w:cs="Arial"/>
          <w:color w:val="343434"/>
          <w:sz w:val="24"/>
          <w:szCs w:val="24"/>
        </w:rPr>
      </w:pPr>
      <w:r>
        <w:rPr>
          <w:rFonts w:ascii="Arial" w:eastAsia="Times New Roman" w:hAnsi="Arial" w:cs="Arial"/>
          <w:color w:val="343434"/>
          <w:sz w:val="24"/>
          <w:szCs w:val="24"/>
        </w:rPr>
        <w:tab/>
      </w:r>
      <w:proofErr w:type="gramStart"/>
      <w:r>
        <w:rPr>
          <w:rFonts w:ascii="Arial" w:eastAsia="Times New Roman" w:hAnsi="Arial" w:cs="Arial"/>
          <w:color w:val="343434"/>
          <w:sz w:val="24"/>
          <w:szCs w:val="24"/>
        </w:rPr>
        <w:t xml:space="preserve">In </w:t>
      </w:r>
      <w:r w:rsidR="003C526A">
        <w:rPr>
          <w:rFonts w:ascii="Arial" w:eastAsia="Times New Roman" w:hAnsi="Arial" w:cs="Arial"/>
          <w:color w:val="343434"/>
          <w:sz w:val="24"/>
          <w:szCs w:val="24"/>
        </w:rPr>
        <w:t>order to</w:t>
      </w:r>
      <w:proofErr w:type="gramEnd"/>
      <w:r w:rsidR="003C526A">
        <w:rPr>
          <w:rFonts w:ascii="Arial" w:eastAsia="Times New Roman" w:hAnsi="Arial" w:cs="Arial"/>
          <w:color w:val="343434"/>
          <w:sz w:val="24"/>
          <w:szCs w:val="24"/>
        </w:rPr>
        <w:t xml:space="preserve"> incorporate the BATRIES </w:t>
      </w:r>
      <w:r w:rsidR="00882C22">
        <w:rPr>
          <w:rFonts w:ascii="Arial" w:eastAsia="Times New Roman" w:hAnsi="Arial" w:cs="Arial"/>
          <w:color w:val="343434"/>
          <w:sz w:val="24"/>
          <w:szCs w:val="24"/>
        </w:rPr>
        <w:t xml:space="preserve">Toolkit </w:t>
      </w:r>
      <w:r w:rsidR="003C526A">
        <w:rPr>
          <w:rFonts w:ascii="Arial" w:eastAsia="Times New Roman" w:hAnsi="Arial" w:cs="Arial"/>
          <w:color w:val="343434"/>
          <w:sz w:val="24"/>
          <w:szCs w:val="24"/>
        </w:rPr>
        <w:t xml:space="preserve">suggestions for export controls, the proposed rule added </w:t>
      </w:r>
      <w:r w:rsidR="009E019D">
        <w:rPr>
          <w:rFonts w:ascii="Arial" w:eastAsia="Times New Roman" w:hAnsi="Arial" w:cs="Arial"/>
          <w:color w:val="343434"/>
          <w:sz w:val="24"/>
          <w:szCs w:val="24"/>
        </w:rPr>
        <w:t xml:space="preserve">new definitions, including “Export Capacity”, “Inadvertent Export”, “Limited-Export ICGF”, “Nameplate Rating”, “Non-Exporting ICGF”, and “Power Control System”. The proposed rule also incorporated export control requirements into the existing </w:t>
      </w:r>
      <w:r w:rsidR="00621BD7">
        <w:rPr>
          <w:rFonts w:ascii="Arial" w:eastAsia="Times New Roman" w:hAnsi="Arial" w:cs="Arial"/>
          <w:color w:val="343434"/>
          <w:sz w:val="24"/>
          <w:szCs w:val="24"/>
        </w:rPr>
        <w:t>screens for all levels. The proposed rule also added Export Capacity to screens 7</w:t>
      </w:r>
      <w:r w:rsidR="00567831">
        <w:rPr>
          <w:rFonts w:ascii="Arial" w:eastAsia="Times New Roman" w:hAnsi="Arial" w:cs="Arial"/>
          <w:color w:val="343434"/>
          <w:sz w:val="24"/>
          <w:szCs w:val="24"/>
        </w:rPr>
        <w:t>(</w:t>
      </w:r>
      <w:r w:rsidR="00621BD7">
        <w:rPr>
          <w:rFonts w:ascii="Arial" w:eastAsia="Times New Roman" w:hAnsi="Arial" w:cs="Arial"/>
          <w:color w:val="343434"/>
          <w:sz w:val="24"/>
          <w:szCs w:val="24"/>
        </w:rPr>
        <w:t>A</w:t>
      </w:r>
      <w:r w:rsidR="00567831">
        <w:rPr>
          <w:rFonts w:ascii="Arial" w:eastAsia="Times New Roman" w:hAnsi="Arial" w:cs="Arial"/>
          <w:color w:val="343434"/>
          <w:sz w:val="24"/>
          <w:szCs w:val="24"/>
        </w:rPr>
        <w:t>)</w:t>
      </w:r>
      <w:r w:rsidR="00621BD7">
        <w:rPr>
          <w:rFonts w:ascii="Arial" w:eastAsia="Times New Roman" w:hAnsi="Arial" w:cs="Arial"/>
          <w:color w:val="343434"/>
          <w:sz w:val="24"/>
          <w:szCs w:val="24"/>
        </w:rPr>
        <w:t xml:space="preserve"> and 7</w:t>
      </w:r>
      <w:r w:rsidR="00567831">
        <w:rPr>
          <w:rFonts w:ascii="Arial" w:eastAsia="Times New Roman" w:hAnsi="Arial" w:cs="Arial"/>
          <w:color w:val="343434"/>
          <w:sz w:val="24"/>
          <w:szCs w:val="24"/>
        </w:rPr>
        <w:t>(</w:t>
      </w:r>
      <w:r w:rsidR="00621BD7">
        <w:rPr>
          <w:rFonts w:ascii="Arial" w:eastAsia="Times New Roman" w:hAnsi="Arial" w:cs="Arial"/>
          <w:color w:val="343434"/>
          <w:sz w:val="24"/>
          <w:szCs w:val="24"/>
        </w:rPr>
        <w:t>E</w:t>
      </w:r>
      <w:r w:rsidR="00567831">
        <w:rPr>
          <w:rFonts w:ascii="Arial" w:eastAsia="Times New Roman" w:hAnsi="Arial" w:cs="Arial"/>
          <w:color w:val="343434"/>
          <w:sz w:val="24"/>
          <w:szCs w:val="24"/>
        </w:rPr>
        <w:t>)</w:t>
      </w:r>
      <w:r w:rsidR="00621BD7">
        <w:rPr>
          <w:rFonts w:ascii="Arial" w:eastAsia="Times New Roman" w:hAnsi="Arial" w:cs="Arial"/>
          <w:color w:val="343434"/>
          <w:sz w:val="24"/>
          <w:szCs w:val="24"/>
        </w:rPr>
        <w:t>.</w:t>
      </w:r>
      <w:r w:rsidR="00C623BB">
        <w:rPr>
          <w:rFonts w:ascii="Arial" w:eastAsia="Times New Roman" w:hAnsi="Arial" w:cs="Arial"/>
          <w:color w:val="343434"/>
          <w:sz w:val="24"/>
          <w:szCs w:val="24"/>
        </w:rPr>
        <w:t xml:space="preserve"> </w:t>
      </w:r>
      <w:r w:rsidR="000A7206">
        <w:rPr>
          <w:rFonts w:ascii="Arial" w:eastAsia="Times New Roman" w:hAnsi="Arial" w:cs="Arial"/>
          <w:color w:val="343434"/>
          <w:sz w:val="24"/>
          <w:szCs w:val="24"/>
        </w:rPr>
        <w:t xml:space="preserve"> </w:t>
      </w:r>
      <w:r w:rsidR="00CA664F">
        <w:rPr>
          <w:rFonts w:ascii="Arial" w:eastAsia="Times New Roman" w:hAnsi="Arial" w:cs="Arial"/>
          <w:color w:val="343434"/>
          <w:sz w:val="24"/>
          <w:szCs w:val="24"/>
        </w:rPr>
        <w:t xml:space="preserve">Finally, the proposed rule amended Screen 7(E) to include a reference to the Nameplate Rating of the transformer instead of providing a specific value in kilovolt amps. </w:t>
      </w:r>
      <w:r w:rsidR="00C623BB">
        <w:rPr>
          <w:rFonts w:ascii="Arial" w:eastAsia="Times New Roman" w:hAnsi="Arial" w:cs="Arial"/>
          <w:color w:val="343434"/>
          <w:sz w:val="24"/>
          <w:szCs w:val="24"/>
        </w:rPr>
        <w:t>The proposed rule did not incorporate a screen for Inadvertent Export.</w:t>
      </w:r>
    </w:p>
    <w:p w14:paraId="284EC0C2" w14:textId="3783E40E" w:rsidR="00653935" w:rsidRDefault="00653935" w:rsidP="00DB56FF">
      <w:pPr>
        <w:widowControl/>
        <w:autoSpaceDE w:val="0"/>
        <w:autoSpaceDN w:val="0"/>
        <w:adjustRightInd w:val="0"/>
        <w:rPr>
          <w:rFonts w:ascii="Arial" w:eastAsia="Times New Roman" w:hAnsi="Arial" w:cs="Arial"/>
          <w:color w:val="343434"/>
          <w:sz w:val="24"/>
          <w:szCs w:val="24"/>
        </w:rPr>
      </w:pPr>
      <w:r>
        <w:rPr>
          <w:rFonts w:ascii="Arial" w:eastAsia="Times New Roman" w:hAnsi="Arial" w:cs="Arial"/>
          <w:color w:val="343434"/>
          <w:sz w:val="24"/>
          <w:szCs w:val="24"/>
        </w:rPr>
        <w:lastRenderedPageBreak/>
        <w:tab/>
      </w:r>
    </w:p>
    <w:p w14:paraId="59D0AC8D" w14:textId="787E51A1" w:rsidR="00653935" w:rsidRDefault="00653935" w:rsidP="00DB56FF">
      <w:pPr>
        <w:widowControl/>
        <w:autoSpaceDE w:val="0"/>
        <w:autoSpaceDN w:val="0"/>
        <w:adjustRightInd w:val="0"/>
        <w:rPr>
          <w:rFonts w:ascii="Arial" w:eastAsia="Times New Roman" w:hAnsi="Arial" w:cs="Arial"/>
          <w:color w:val="343434"/>
          <w:sz w:val="24"/>
          <w:szCs w:val="24"/>
        </w:rPr>
      </w:pPr>
      <w:r>
        <w:rPr>
          <w:rFonts w:ascii="Arial" w:eastAsia="Times New Roman" w:hAnsi="Arial" w:cs="Arial"/>
          <w:color w:val="343434"/>
          <w:sz w:val="24"/>
          <w:szCs w:val="24"/>
        </w:rPr>
        <w:tab/>
      </w:r>
      <w:r w:rsidR="000F79CD">
        <w:rPr>
          <w:rFonts w:ascii="Arial" w:eastAsia="Times New Roman" w:hAnsi="Arial" w:cs="Arial"/>
          <w:color w:val="343434"/>
          <w:sz w:val="24"/>
          <w:szCs w:val="24"/>
        </w:rPr>
        <w:tab/>
        <w:t>1.</w:t>
      </w:r>
      <w:r w:rsidR="000F79CD">
        <w:rPr>
          <w:rFonts w:ascii="Arial" w:eastAsia="Times New Roman" w:hAnsi="Arial" w:cs="Arial"/>
          <w:color w:val="343434"/>
          <w:sz w:val="24"/>
          <w:szCs w:val="24"/>
        </w:rPr>
        <w:tab/>
      </w:r>
      <w:r w:rsidRPr="000F79CD">
        <w:rPr>
          <w:rFonts w:ascii="Arial" w:eastAsia="Times New Roman" w:hAnsi="Arial" w:cs="Arial"/>
          <w:color w:val="343434"/>
          <w:sz w:val="24"/>
          <w:szCs w:val="24"/>
          <w:u w:val="single"/>
        </w:rPr>
        <w:t>Screens 7(A) and 7(E)</w:t>
      </w:r>
    </w:p>
    <w:p w14:paraId="6C1BAEFE" w14:textId="7C71F355" w:rsidR="00407CDE" w:rsidRDefault="00407CDE" w:rsidP="00407CDE">
      <w:pPr>
        <w:widowControl/>
        <w:autoSpaceDE w:val="0"/>
        <w:autoSpaceDN w:val="0"/>
        <w:adjustRightInd w:val="0"/>
        <w:rPr>
          <w:rFonts w:ascii="Arial" w:eastAsia="Times New Roman" w:hAnsi="Arial" w:cs="Arial"/>
          <w:color w:val="343434"/>
          <w:sz w:val="24"/>
          <w:szCs w:val="24"/>
        </w:rPr>
      </w:pPr>
    </w:p>
    <w:p w14:paraId="7AF5C25E" w14:textId="4337DC1E" w:rsidR="00126B21" w:rsidRDefault="0010199A" w:rsidP="00407CDE">
      <w:pPr>
        <w:widowControl/>
        <w:autoSpaceDE w:val="0"/>
        <w:autoSpaceDN w:val="0"/>
        <w:adjustRightInd w:val="0"/>
        <w:rPr>
          <w:rFonts w:ascii="Arial" w:eastAsia="Times New Roman" w:hAnsi="Arial" w:cs="Arial"/>
          <w:color w:val="343434"/>
          <w:sz w:val="24"/>
          <w:szCs w:val="24"/>
        </w:rPr>
      </w:pPr>
      <w:r>
        <w:rPr>
          <w:rFonts w:ascii="Arial" w:eastAsia="Times New Roman" w:hAnsi="Arial" w:cs="Arial"/>
          <w:color w:val="343434"/>
          <w:sz w:val="24"/>
          <w:szCs w:val="24"/>
        </w:rPr>
        <w:tab/>
      </w:r>
      <w:r w:rsidR="00F754DF">
        <w:rPr>
          <w:rFonts w:ascii="Arial" w:eastAsia="Times New Roman" w:hAnsi="Arial" w:cs="Arial"/>
          <w:color w:val="343434"/>
          <w:sz w:val="24"/>
          <w:szCs w:val="24"/>
        </w:rPr>
        <w:t xml:space="preserve">Commenters who commented on </w:t>
      </w:r>
      <w:r w:rsidR="00EF1F0F">
        <w:rPr>
          <w:rFonts w:ascii="Arial" w:eastAsia="Times New Roman" w:hAnsi="Arial" w:cs="Arial"/>
          <w:color w:val="343434"/>
          <w:sz w:val="24"/>
          <w:szCs w:val="24"/>
        </w:rPr>
        <w:t xml:space="preserve">the proposed changes to </w:t>
      </w:r>
      <w:r w:rsidR="00F754DF">
        <w:rPr>
          <w:rFonts w:ascii="Arial" w:eastAsia="Times New Roman" w:hAnsi="Arial" w:cs="Arial"/>
          <w:color w:val="343434"/>
          <w:sz w:val="24"/>
          <w:szCs w:val="24"/>
        </w:rPr>
        <w:t xml:space="preserve">Screens </w:t>
      </w:r>
      <w:r w:rsidR="00567831">
        <w:rPr>
          <w:rFonts w:ascii="Arial" w:eastAsia="Times New Roman" w:hAnsi="Arial" w:cs="Arial"/>
          <w:color w:val="343434"/>
          <w:sz w:val="24"/>
          <w:szCs w:val="24"/>
        </w:rPr>
        <w:t>7(A)</w:t>
      </w:r>
      <w:r w:rsidR="00D850BC">
        <w:rPr>
          <w:rFonts w:ascii="Arial" w:eastAsia="Times New Roman" w:hAnsi="Arial" w:cs="Arial"/>
          <w:color w:val="343434"/>
          <w:sz w:val="24"/>
          <w:szCs w:val="24"/>
        </w:rPr>
        <w:t xml:space="preserve"> and 7(E) </w:t>
      </w:r>
      <w:r w:rsidR="00F754DF">
        <w:rPr>
          <w:rFonts w:ascii="Arial" w:eastAsia="Times New Roman" w:hAnsi="Arial" w:cs="Arial"/>
          <w:color w:val="343434"/>
          <w:sz w:val="24"/>
          <w:szCs w:val="24"/>
        </w:rPr>
        <w:t>commented favorably.</w:t>
      </w:r>
      <w:r w:rsidR="00D850BC">
        <w:rPr>
          <w:rFonts w:ascii="Arial" w:eastAsia="Times New Roman" w:hAnsi="Arial" w:cs="Arial"/>
          <w:color w:val="343434"/>
          <w:sz w:val="24"/>
          <w:szCs w:val="24"/>
        </w:rPr>
        <w:t xml:space="preserve"> </w:t>
      </w:r>
      <w:r w:rsidR="006D72C1">
        <w:rPr>
          <w:rFonts w:ascii="Arial" w:eastAsia="Times New Roman" w:hAnsi="Arial" w:cs="Arial"/>
          <w:color w:val="343434"/>
          <w:sz w:val="24"/>
          <w:szCs w:val="24"/>
        </w:rPr>
        <w:t>The amended rule adopts the proposed changes to Screens 7(A) and 7(E).</w:t>
      </w:r>
    </w:p>
    <w:p w14:paraId="31D7C4DB" w14:textId="2916612F" w:rsidR="00126B21" w:rsidRDefault="00126B21" w:rsidP="00407CDE">
      <w:pPr>
        <w:widowControl/>
        <w:autoSpaceDE w:val="0"/>
        <w:autoSpaceDN w:val="0"/>
        <w:adjustRightInd w:val="0"/>
        <w:rPr>
          <w:rFonts w:ascii="Arial" w:eastAsia="Times New Roman" w:hAnsi="Arial" w:cs="Arial"/>
          <w:color w:val="343434"/>
          <w:sz w:val="24"/>
          <w:szCs w:val="24"/>
        </w:rPr>
      </w:pPr>
    </w:p>
    <w:p w14:paraId="5A9B1BFE" w14:textId="0153C852" w:rsidR="00694437" w:rsidRDefault="00694437" w:rsidP="00407CDE">
      <w:pPr>
        <w:widowControl/>
        <w:autoSpaceDE w:val="0"/>
        <w:autoSpaceDN w:val="0"/>
        <w:adjustRightInd w:val="0"/>
        <w:rPr>
          <w:rFonts w:ascii="Arial" w:eastAsia="Times New Roman" w:hAnsi="Arial" w:cs="Arial"/>
          <w:color w:val="343434"/>
          <w:sz w:val="24"/>
          <w:szCs w:val="24"/>
        </w:rPr>
      </w:pPr>
      <w:r>
        <w:rPr>
          <w:rFonts w:ascii="Arial" w:eastAsia="Times New Roman" w:hAnsi="Arial" w:cs="Arial"/>
          <w:color w:val="343434"/>
          <w:sz w:val="24"/>
          <w:szCs w:val="24"/>
        </w:rPr>
        <w:tab/>
      </w:r>
      <w:r w:rsidR="000F79CD">
        <w:rPr>
          <w:rFonts w:ascii="Arial" w:eastAsia="Times New Roman" w:hAnsi="Arial" w:cs="Arial"/>
          <w:color w:val="343434"/>
          <w:sz w:val="24"/>
          <w:szCs w:val="24"/>
        </w:rPr>
        <w:tab/>
        <w:t>2.</w:t>
      </w:r>
      <w:r w:rsidR="000F79CD">
        <w:rPr>
          <w:rFonts w:ascii="Arial" w:eastAsia="Times New Roman" w:hAnsi="Arial" w:cs="Arial"/>
          <w:color w:val="343434"/>
          <w:sz w:val="24"/>
          <w:szCs w:val="24"/>
        </w:rPr>
        <w:tab/>
      </w:r>
      <w:r w:rsidRPr="000F79CD">
        <w:rPr>
          <w:rFonts w:ascii="Arial" w:eastAsia="Times New Roman" w:hAnsi="Arial" w:cs="Arial"/>
          <w:color w:val="343434"/>
          <w:sz w:val="24"/>
          <w:szCs w:val="24"/>
          <w:u w:val="single"/>
        </w:rPr>
        <w:t>Inadvertent Export</w:t>
      </w:r>
      <w:r w:rsidR="00A63775" w:rsidRPr="000F79CD">
        <w:rPr>
          <w:rFonts w:ascii="Arial" w:eastAsia="Times New Roman" w:hAnsi="Arial" w:cs="Arial"/>
          <w:color w:val="343434"/>
          <w:sz w:val="24"/>
          <w:szCs w:val="24"/>
          <w:u w:val="single"/>
        </w:rPr>
        <w:t xml:space="preserve"> and new Screen 7(J)</w:t>
      </w:r>
    </w:p>
    <w:p w14:paraId="7B09F1A8" w14:textId="4788AB53" w:rsidR="00F754DF" w:rsidRDefault="00F754DF" w:rsidP="00407CDE">
      <w:pPr>
        <w:widowControl/>
        <w:autoSpaceDE w:val="0"/>
        <w:autoSpaceDN w:val="0"/>
        <w:adjustRightInd w:val="0"/>
        <w:rPr>
          <w:rFonts w:ascii="Arial" w:eastAsia="Times New Roman" w:hAnsi="Arial" w:cs="Arial"/>
          <w:color w:val="343434"/>
          <w:sz w:val="24"/>
          <w:szCs w:val="24"/>
        </w:rPr>
      </w:pPr>
    </w:p>
    <w:p w14:paraId="4C79666C" w14:textId="59EF4045" w:rsidR="00F754DF" w:rsidRDefault="00F754DF" w:rsidP="00F754DF">
      <w:pPr>
        <w:widowControl/>
        <w:autoSpaceDE w:val="0"/>
        <w:autoSpaceDN w:val="0"/>
        <w:adjustRightInd w:val="0"/>
        <w:rPr>
          <w:rFonts w:ascii="Arial" w:eastAsia="Times New Roman" w:hAnsi="Arial" w:cs="Arial"/>
          <w:color w:val="343434"/>
          <w:sz w:val="24"/>
          <w:szCs w:val="24"/>
        </w:rPr>
      </w:pPr>
      <w:r>
        <w:rPr>
          <w:rFonts w:ascii="Arial" w:eastAsia="Times New Roman" w:hAnsi="Arial" w:cs="Arial"/>
          <w:color w:val="343434"/>
          <w:sz w:val="24"/>
          <w:szCs w:val="24"/>
        </w:rPr>
        <w:tab/>
        <w:t>CMP and Versant were the only commenters who expressed reservation about Inadvertent Export</w:t>
      </w:r>
      <w:r w:rsidR="000A7206">
        <w:rPr>
          <w:rFonts w:ascii="Arial" w:eastAsia="Times New Roman" w:hAnsi="Arial" w:cs="Arial"/>
          <w:color w:val="343434"/>
          <w:sz w:val="24"/>
          <w:szCs w:val="24"/>
        </w:rPr>
        <w:t xml:space="preserve">.  </w:t>
      </w:r>
      <w:r>
        <w:rPr>
          <w:rFonts w:ascii="Arial" w:eastAsia="Times New Roman" w:hAnsi="Arial" w:cs="Arial"/>
          <w:color w:val="343434"/>
          <w:sz w:val="24"/>
          <w:szCs w:val="24"/>
        </w:rPr>
        <w:t>CMP opposed permitting any Inadvertent Export. CMP June 13 Comments at 5.</w:t>
      </w:r>
      <w:r w:rsidR="000A7206">
        <w:rPr>
          <w:rFonts w:ascii="Arial" w:eastAsia="Times New Roman" w:hAnsi="Arial" w:cs="Arial"/>
          <w:color w:val="343434"/>
          <w:sz w:val="24"/>
          <w:szCs w:val="24"/>
        </w:rPr>
        <w:t xml:space="preserve"> </w:t>
      </w:r>
      <w:r>
        <w:rPr>
          <w:rFonts w:ascii="Arial" w:eastAsia="Times New Roman" w:hAnsi="Arial" w:cs="Arial"/>
          <w:color w:val="343434"/>
          <w:sz w:val="24"/>
          <w:szCs w:val="24"/>
        </w:rPr>
        <w:t xml:space="preserve"> Versant similarly suggested that an ICGF should be </w:t>
      </w:r>
      <w:r w:rsidR="006B5C35">
        <w:rPr>
          <w:rFonts w:ascii="Arial" w:eastAsia="Times New Roman" w:hAnsi="Arial" w:cs="Arial"/>
          <w:color w:val="343434"/>
          <w:sz w:val="24"/>
          <w:szCs w:val="24"/>
        </w:rPr>
        <w:t xml:space="preserve">designed </w:t>
      </w:r>
      <w:r>
        <w:rPr>
          <w:rFonts w:ascii="Arial" w:eastAsia="Times New Roman" w:hAnsi="Arial" w:cs="Arial"/>
          <w:color w:val="343434"/>
          <w:sz w:val="24"/>
          <w:szCs w:val="24"/>
        </w:rPr>
        <w:t>to prevent Inadvertent Export. Versant June 20 Comments at 10.</w:t>
      </w:r>
    </w:p>
    <w:p w14:paraId="5987423D" w14:textId="77777777" w:rsidR="00694437" w:rsidRDefault="00694437" w:rsidP="00407CDE">
      <w:pPr>
        <w:widowControl/>
        <w:autoSpaceDE w:val="0"/>
        <w:autoSpaceDN w:val="0"/>
        <w:adjustRightInd w:val="0"/>
        <w:rPr>
          <w:rFonts w:ascii="Arial" w:eastAsia="Times New Roman" w:hAnsi="Arial" w:cs="Arial"/>
          <w:color w:val="343434"/>
          <w:sz w:val="24"/>
          <w:szCs w:val="24"/>
        </w:rPr>
      </w:pPr>
    </w:p>
    <w:p w14:paraId="3A90ED87" w14:textId="3480430B" w:rsidR="0010199A" w:rsidRDefault="00126B21" w:rsidP="00407CDE">
      <w:pPr>
        <w:widowControl/>
        <w:autoSpaceDE w:val="0"/>
        <w:autoSpaceDN w:val="0"/>
        <w:adjustRightInd w:val="0"/>
        <w:rPr>
          <w:rFonts w:ascii="Arial" w:eastAsia="Times New Roman" w:hAnsi="Arial" w:cs="Arial"/>
          <w:color w:val="343434"/>
          <w:sz w:val="24"/>
          <w:szCs w:val="24"/>
        </w:rPr>
      </w:pPr>
      <w:r>
        <w:rPr>
          <w:rFonts w:ascii="Arial" w:eastAsia="Times New Roman" w:hAnsi="Arial" w:cs="Arial"/>
          <w:color w:val="343434"/>
          <w:sz w:val="24"/>
          <w:szCs w:val="24"/>
        </w:rPr>
        <w:tab/>
        <w:t xml:space="preserve">In its analysis of comments, IREC commented that </w:t>
      </w:r>
      <w:r w:rsidR="000160C9">
        <w:rPr>
          <w:rFonts w:ascii="Arial" w:eastAsia="Times New Roman" w:hAnsi="Arial" w:cs="Arial"/>
          <w:color w:val="343434"/>
          <w:sz w:val="24"/>
          <w:szCs w:val="24"/>
        </w:rPr>
        <w:t xml:space="preserve">avoiding all Inadvertent Export is unreasonable. </w:t>
      </w:r>
      <w:r w:rsidR="00CA664F">
        <w:rPr>
          <w:rFonts w:ascii="Arial" w:eastAsia="Times New Roman" w:hAnsi="Arial" w:cs="Arial"/>
          <w:color w:val="343434"/>
          <w:sz w:val="24"/>
          <w:szCs w:val="24"/>
        </w:rPr>
        <w:t xml:space="preserve">2023 IREC Report </w:t>
      </w:r>
      <w:r w:rsidR="000160C9">
        <w:rPr>
          <w:rFonts w:ascii="Arial" w:eastAsia="Times New Roman" w:hAnsi="Arial" w:cs="Arial"/>
          <w:color w:val="343434"/>
          <w:sz w:val="24"/>
          <w:szCs w:val="24"/>
        </w:rPr>
        <w:t xml:space="preserve">at 22. </w:t>
      </w:r>
      <w:r w:rsidR="00A80A94">
        <w:rPr>
          <w:rFonts w:ascii="Arial" w:eastAsia="Times New Roman" w:hAnsi="Arial" w:cs="Arial"/>
          <w:color w:val="343434"/>
          <w:sz w:val="24"/>
          <w:szCs w:val="24"/>
        </w:rPr>
        <w:t>IREC provided a summary of research that found that “at least for most small projects, the effects [of inadvertent export]</w:t>
      </w:r>
      <w:r w:rsidR="00B810C4">
        <w:rPr>
          <w:rFonts w:ascii="Arial" w:eastAsia="Times New Roman" w:hAnsi="Arial" w:cs="Arial"/>
          <w:color w:val="343434"/>
          <w:sz w:val="24"/>
          <w:szCs w:val="24"/>
        </w:rPr>
        <w:t xml:space="preserve"> would be negligible, and even for larger projects it can be effectively screened for.” </w:t>
      </w:r>
      <w:r w:rsidR="009D56E2">
        <w:rPr>
          <w:rFonts w:ascii="Arial" w:eastAsia="Times New Roman" w:hAnsi="Arial" w:cs="Arial"/>
          <w:i/>
          <w:iCs/>
          <w:color w:val="343434"/>
          <w:sz w:val="24"/>
          <w:szCs w:val="24"/>
        </w:rPr>
        <w:t xml:space="preserve">Id. </w:t>
      </w:r>
      <w:r w:rsidR="00B810C4">
        <w:rPr>
          <w:rFonts w:ascii="Arial" w:eastAsia="Times New Roman" w:hAnsi="Arial" w:cs="Arial"/>
          <w:color w:val="343434"/>
          <w:sz w:val="24"/>
          <w:szCs w:val="24"/>
        </w:rPr>
        <w:t>at 2</w:t>
      </w:r>
      <w:r w:rsidR="00A43832">
        <w:rPr>
          <w:rFonts w:ascii="Arial" w:eastAsia="Times New Roman" w:hAnsi="Arial" w:cs="Arial"/>
          <w:color w:val="343434"/>
          <w:sz w:val="24"/>
          <w:szCs w:val="24"/>
        </w:rPr>
        <w:t>3</w:t>
      </w:r>
      <w:r w:rsidR="00B810C4">
        <w:rPr>
          <w:rFonts w:ascii="Arial" w:eastAsia="Times New Roman" w:hAnsi="Arial" w:cs="Arial"/>
          <w:color w:val="343434"/>
          <w:sz w:val="24"/>
          <w:szCs w:val="24"/>
        </w:rPr>
        <w:t xml:space="preserve">. </w:t>
      </w:r>
      <w:r w:rsidR="001157FD">
        <w:rPr>
          <w:rFonts w:ascii="Arial" w:eastAsia="Times New Roman" w:hAnsi="Arial" w:cs="Arial"/>
          <w:color w:val="343434"/>
          <w:sz w:val="24"/>
          <w:szCs w:val="24"/>
        </w:rPr>
        <w:t xml:space="preserve">To address the concerns expressed by the T&amp;D Utilities, IREC recommended the Commission adopt </w:t>
      </w:r>
      <w:r w:rsidR="00382CDB">
        <w:rPr>
          <w:rFonts w:ascii="Arial" w:eastAsia="Times New Roman" w:hAnsi="Arial" w:cs="Arial"/>
          <w:color w:val="343434"/>
          <w:sz w:val="24"/>
          <w:szCs w:val="24"/>
        </w:rPr>
        <w:t xml:space="preserve">a new screen </w:t>
      </w:r>
      <w:r w:rsidR="00FA55A6">
        <w:rPr>
          <w:rFonts w:ascii="Arial" w:eastAsia="Times New Roman" w:hAnsi="Arial" w:cs="Arial"/>
          <w:color w:val="343434"/>
          <w:sz w:val="24"/>
          <w:szCs w:val="24"/>
        </w:rPr>
        <w:t xml:space="preserve">7(J) </w:t>
      </w:r>
      <w:r w:rsidR="00382CDB">
        <w:rPr>
          <w:rFonts w:ascii="Arial" w:eastAsia="Times New Roman" w:hAnsi="Arial" w:cs="Arial"/>
          <w:color w:val="343434"/>
          <w:sz w:val="24"/>
          <w:szCs w:val="24"/>
        </w:rPr>
        <w:t>for Inadvertent Export as</w:t>
      </w:r>
      <w:r w:rsidR="001E4555">
        <w:rPr>
          <w:rFonts w:ascii="Arial" w:eastAsia="Times New Roman" w:hAnsi="Arial" w:cs="Arial"/>
          <w:color w:val="343434"/>
          <w:sz w:val="24"/>
          <w:szCs w:val="24"/>
        </w:rPr>
        <w:t xml:space="preserve"> introduced</w:t>
      </w:r>
      <w:r w:rsidR="00382CDB">
        <w:rPr>
          <w:rFonts w:ascii="Arial" w:eastAsia="Times New Roman" w:hAnsi="Arial" w:cs="Arial"/>
          <w:color w:val="343434"/>
          <w:sz w:val="24"/>
          <w:szCs w:val="24"/>
        </w:rPr>
        <w:t xml:space="preserve"> in the BATRIES Report.</w:t>
      </w:r>
      <w:r w:rsidR="009D56E2">
        <w:rPr>
          <w:rFonts w:ascii="Arial" w:eastAsia="Times New Roman" w:hAnsi="Arial" w:cs="Arial"/>
          <w:color w:val="343434"/>
          <w:sz w:val="24"/>
          <w:szCs w:val="24"/>
        </w:rPr>
        <w:t xml:space="preserve">  </w:t>
      </w:r>
      <w:r w:rsidR="009D56E2">
        <w:rPr>
          <w:rFonts w:ascii="Arial" w:eastAsia="Times New Roman" w:hAnsi="Arial" w:cs="Arial"/>
          <w:i/>
          <w:iCs/>
          <w:color w:val="343434"/>
          <w:sz w:val="24"/>
          <w:szCs w:val="24"/>
        </w:rPr>
        <w:t>Id</w:t>
      </w:r>
      <w:r w:rsidR="00A43832">
        <w:rPr>
          <w:rFonts w:ascii="Arial" w:eastAsia="Times New Roman" w:hAnsi="Arial" w:cs="Arial"/>
          <w:color w:val="343434"/>
          <w:sz w:val="24"/>
          <w:szCs w:val="24"/>
        </w:rPr>
        <w:t>.</w:t>
      </w:r>
      <w:r w:rsidR="008A12F6">
        <w:rPr>
          <w:rFonts w:ascii="Arial" w:eastAsia="Times New Roman" w:hAnsi="Arial" w:cs="Arial"/>
          <w:color w:val="343434"/>
          <w:sz w:val="24"/>
          <w:szCs w:val="24"/>
        </w:rPr>
        <w:t xml:space="preserve"> </w:t>
      </w:r>
    </w:p>
    <w:p w14:paraId="1D9CC1F2" w14:textId="21C9160A" w:rsidR="001E4555" w:rsidRDefault="001E4555" w:rsidP="00407CDE">
      <w:pPr>
        <w:widowControl/>
        <w:autoSpaceDE w:val="0"/>
        <w:autoSpaceDN w:val="0"/>
        <w:adjustRightInd w:val="0"/>
        <w:rPr>
          <w:rFonts w:ascii="Arial" w:eastAsia="Times New Roman" w:hAnsi="Arial" w:cs="Arial"/>
          <w:color w:val="343434"/>
          <w:sz w:val="24"/>
          <w:szCs w:val="24"/>
        </w:rPr>
      </w:pPr>
    </w:p>
    <w:p w14:paraId="3A5F4F28" w14:textId="670575B6" w:rsidR="001E4555" w:rsidRDefault="001E4555" w:rsidP="00407CDE">
      <w:pPr>
        <w:widowControl/>
        <w:autoSpaceDE w:val="0"/>
        <w:autoSpaceDN w:val="0"/>
        <w:adjustRightInd w:val="0"/>
        <w:rPr>
          <w:rFonts w:ascii="Arial" w:eastAsia="Times New Roman" w:hAnsi="Arial" w:cs="Arial"/>
          <w:color w:val="343434"/>
          <w:sz w:val="24"/>
          <w:szCs w:val="24"/>
        </w:rPr>
      </w:pPr>
      <w:r>
        <w:rPr>
          <w:rFonts w:ascii="Arial" w:eastAsia="Times New Roman" w:hAnsi="Arial" w:cs="Arial"/>
          <w:color w:val="343434"/>
          <w:sz w:val="24"/>
          <w:szCs w:val="24"/>
        </w:rPr>
        <w:tab/>
        <w:t xml:space="preserve">The Commission </w:t>
      </w:r>
      <w:r w:rsidR="00A43832">
        <w:rPr>
          <w:rFonts w:ascii="Arial" w:eastAsia="Times New Roman" w:hAnsi="Arial" w:cs="Arial"/>
          <w:color w:val="343434"/>
          <w:sz w:val="24"/>
          <w:szCs w:val="24"/>
        </w:rPr>
        <w:t xml:space="preserve">recognizes the concerns of the T&amp;D </w:t>
      </w:r>
      <w:r w:rsidR="00F73AA1">
        <w:rPr>
          <w:rFonts w:ascii="Arial" w:eastAsia="Times New Roman" w:hAnsi="Arial" w:cs="Arial"/>
          <w:color w:val="343434"/>
          <w:sz w:val="24"/>
          <w:szCs w:val="24"/>
        </w:rPr>
        <w:t>Utilities</w:t>
      </w:r>
      <w:r w:rsidR="00B86F90">
        <w:rPr>
          <w:rFonts w:ascii="Arial" w:eastAsia="Times New Roman" w:hAnsi="Arial" w:cs="Arial"/>
          <w:color w:val="343434"/>
          <w:sz w:val="24"/>
          <w:szCs w:val="24"/>
        </w:rPr>
        <w:t xml:space="preserve"> regarding Inadvertent Export. The Commission</w:t>
      </w:r>
      <w:r w:rsidR="00F73AA1">
        <w:rPr>
          <w:rFonts w:ascii="Arial" w:eastAsia="Times New Roman" w:hAnsi="Arial" w:cs="Arial"/>
          <w:color w:val="343434"/>
          <w:sz w:val="24"/>
          <w:szCs w:val="24"/>
        </w:rPr>
        <w:t xml:space="preserve"> finds IREC’s suggested screen a reasonable way to address those concerns. The</w:t>
      </w:r>
      <w:r w:rsidR="00BD5CCE">
        <w:rPr>
          <w:rFonts w:ascii="Arial" w:eastAsia="Times New Roman" w:hAnsi="Arial" w:cs="Arial"/>
          <w:color w:val="343434"/>
          <w:sz w:val="24"/>
          <w:szCs w:val="24"/>
        </w:rPr>
        <w:t xml:space="preserve"> </w:t>
      </w:r>
      <w:r w:rsidR="00B86F90">
        <w:rPr>
          <w:rFonts w:ascii="Arial" w:eastAsia="Times New Roman" w:hAnsi="Arial" w:cs="Arial"/>
          <w:color w:val="343434"/>
          <w:sz w:val="24"/>
          <w:szCs w:val="24"/>
        </w:rPr>
        <w:t>amended</w:t>
      </w:r>
      <w:r w:rsidR="00F73AA1">
        <w:rPr>
          <w:rFonts w:ascii="Arial" w:eastAsia="Times New Roman" w:hAnsi="Arial" w:cs="Arial"/>
          <w:color w:val="343434"/>
          <w:sz w:val="24"/>
          <w:szCs w:val="24"/>
        </w:rPr>
        <w:t xml:space="preserve"> version of the rule creates a new Screen 7(J) that </w:t>
      </w:r>
      <w:r w:rsidR="00EC0BAE">
        <w:rPr>
          <w:rFonts w:ascii="Arial" w:eastAsia="Times New Roman" w:hAnsi="Arial" w:cs="Arial"/>
          <w:color w:val="343434"/>
          <w:sz w:val="24"/>
          <w:szCs w:val="24"/>
        </w:rPr>
        <w:t>directs T&amp;D Utilities to screen an ICGF that can introduce Inadvertent Export</w:t>
      </w:r>
      <w:r w:rsidR="000F0065">
        <w:rPr>
          <w:rFonts w:ascii="Arial" w:eastAsia="Times New Roman" w:hAnsi="Arial" w:cs="Arial"/>
          <w:color w:val="343434"/>
          <w:sz w:val="24"/>
          <w:szCs w:val="24"/>
        </w:rPr>
        <w:t xml:space="preserve"> </w:t>
      </w:r>
      <w:r w:rsidR="00A914C8">
        <w:rPr>
          <w:rFonts w:ascii="Arial" w:eastAsia="Times New Roman" w:hAnsi="Arial" w:cs="Arial"/>
          <w:color w:val="343434"/>
          <w:sz w:val="24"/>
          <w:szCs w:val="24"/>
        </w:rPr>
        <w:t>whe</w:t>
      </w:r>
      <w:r w:rsidR="000F0065">
        <w:rPr>
          <w:rFonts w:ascii="Arial" w:eastAsia="Times New Roman" w:hAnsi="Arial" w:cs="Arial"/>
          <w:color w:val="343434"/>
          <w:sz w:val="24"/>
          <w:szCs w:val="24"/>
        </w:rPr>
        <w:t>n</w:t>
      </w:r>
      <w:r w:rsidR="00BF077C">
        <w:rPr>
          <w:rFonts w:ascii="Arial" w:eastAsia="Times New Roman" w:hAnsi="Arial" w:cs="Arial"/>
          <w:color w:val="343434"/>
          <w:sz w:val="24"/>
          <w:szCs w:val="24"/>
        </w:rPr>
        <w:t xml:space="preserve"> the</w:t>
      </w:r>
      <w:r w:rsidR="0038459D">
        <w:rPr>
          <w:rFonts w:ascii="Arial" w:eastAsia="Times New Roman" w:hAnsi="Arial" w:cs="Arial"/>
          <w:color w:val="343434"/>
          <w:sz w:val="24"/>
          <w:szCs w:val="24"/>
        </w:rPr>
        <w:t xml:space="preserve"> ICGF’s</w:t>
      </w:r>
      <w:r w:rsidR="00BF077C">
        <w:rPr>
          <w:rFonts w:ascii="Arial" w:eastAsia="Times New Roman" w:hAnsi="Arial" w:cs="Arial"/>
          <w:color w:val="343434"/>
          <w:sz w:val="24"/>
          <w:szCs w:val="24"/>
        </w:rPr>
        <w:t xml:space="preserve"> </w:t>
      </w:r>
      <w:r w:rsidR="00B86F90">
        <w:rPr>
          <w:rFonts w:ascii="Arial" w:eastAsia="Times New Roman" w:hAnsi="Arial" w:cs="Arial"/>
          <w:color w:val="343434"/>
          <w:sz w:val="24"/>
          <w:szCs w:val="24"/>
        </w:rPr>
        <w:t>N</w:t>
      </w:r>
      <w:r w:rsidR="00BF077C">
        <w:rPr>
          <w:rFonts w:ascii="Arial" w:eastAsia="Times New Roman" w:hAnsi="Arial" w:cs="Arial"/>
          <w:color w:val="343434"/>
          <w:sz w:val="24"/>
          <w:szCs w:val="24"/>
        </w:rPr>
        <w:t xml:space="preserve">ameplate </w:t>
      </w:r>
      <w:r w:rsidR="00B86F90">
        <w:rPr>
          <w:rFonts w:ascii="Arial" w:eastAsia="Times New Roman" w:hAnsi="Arial" w:cs="Arial"/>
          <w:color w:val="343434"/>
          <w:sz w:val="24"/>
          <w:szCs w:val="24"/>
        </w:rPr>
        <w:t>R</w:t>
      </w:r>
      <w:r w:rsidR="00BF077C">
        <w:rPr>
          <w:rFonts w:ascii="Arial" w:eastAsia="Times New Roman" w:hAnsi="Arial" w:cs="Arial"/>
          <w:color w:val="343434"/>
          <w:sz w:val="24"/>
          <w:szCs w:val="24"/>
        </w:rPr>
        <w:t>ating</w:t>
      </w:r>
      <w:r w:rsidR="00141139">
        <w:rPr>
          <w:rFonts w:ascii="Arial" w:eastAsia="Times New Roman" w:hAnsi="Arial" w:cs="Arial"/>
          <w:color w:val="343434"/>
          <w:sz w:val="24"/>
          <w:szCs w:val="24"/>
        </w:rPr>
        <w:t xml:space="preserve"> minus </w:t>
      </w:r>
      <w:r w:rsidR="0038459D">
        <w:rPr>
          <w:rFonts w:ascii="Arial" w:eastAsia="Times New Roman" w:hAnsi="Arial" w:cs="Arial"/>
          <w:color w:val="343434"/>
          <w:sz w:val="24"/>
          <w:szCs w:val="24"/>
        </w:rPr>
        <w:t xml:space="preserve">its </w:t>
      </w:r>
      <w:r w:rsidR="00912084">
        <w:rPr>
          <w:rFonts w:ascii="Arial" w:eastAsia="Times New Roman" w:hAnsi="Arial" w:cs="Arial"/>
          <w:color w:val="343434"/>
          <w:sz w:val="24"/>
          <w:szCs w:val="24"/>
        </w:rPr>
        <w:t>E</w:t>
      </w:r>
      <w:r w:rsidR="00141139">
        <w:rPr>
          <w:rFonts w:ascii="Arial" w:eastAsia="Times New Roman" w:hAnsi="Arial" w:cs="Arial"/>
          <w:color w:val="343434"/>
          <w:sz w:val="24"/>
          <w:szCs w:val="24"/>
        </w:rPr>
        <w:t xml:space="preserve">xport </w:t>
      </w:r>
      <w:r w:rsidR="00912084">
        <w:rPr>
          <w:rFonts w:ascii="Arial" w:eastAsia="Times New Roman" w:hAnsi="Arial" w:cs="Arial"/>
          <w:color w:val="343434"/>
          <w:sz w:val="24"/>
          <w:szCs w:val="24"/>
        </w:rPr>
        <w:t>C</w:t>
      </w:r>
      <w:r w:rsidR="00141139">
        <w:rPr>
          <w:rFonts w:ascii="Arial" w:eastAsia="Times New Roman" w:hAnsi="Arial" w:cs="Arial"/>
          <w:color w:val="343434"/>
          <w:sz w:val="24"/>
          <w:szCs w:val="24"/>
        </w:rPr>
        <w:t>apacity exceeds 250kW</w:t>
      </w:r>
      <w:r w:rsidR="001E0399">
        <w:rPr>
          <w:rFonts w:ascii="Arial" w:eastAsia="Times New Roman" w:hAnsi="Arial" w:cs="Arial"/>
          <w:color w:val="343434"/>
          <w:sz w:val="24"/>
          <w:szCs w:val="24"/>
        </w:rPr>
        <w:t xml:space="preserve">. </w:t>
      </w:r>
      <w:r w:rsidR="000A7206">
        <w:rPr>
          <w:rFonts w:ascii="Arial" w:eastAsia="Times New Roman" w:hAnsi="Arial" w:cs="Arial"/>
          <w:color w:val="343434"/>
          <w:sz w:val="24"/>
          <w:szCs w:val="24"/>
        </w:rPr>
        <w:t xml:space="preserve"> </w:t>
      </w:r>
      <w:r w:rsidR="001E0399">
        <w:rPr>
          <w:rFonts w:ascii="Arial" w:eastAsia="Times New Roman" w:hAnsi="Arial" w:cs="Arial"/>
          <w:color w:val="343434"/>
          <w:sz w:val="24"/>
          <w:szCs w:val="24"/>
        </w:rPr>
        <w:t>Screen 7(J)</w:t>
      </w:r>
      <w:r w:rsidR="008476B0">
        <w:rPr>
          <w:rFonts w:ascii="Arial" w:eastAsia="Times New Roman" w:hAnsi="Arial" w:cs="Arial"/>
          <w:color w:val="343434"/>
          <w:sz w:val="24"/>
          <w:szCs w:val="24"/>
        </w:rPr>
        <w:t xml:space="preserve"> introduces a threshold and formula to determine if a proposed ICGF requires fu</w:t>
      </w:r>
      <w:r w:rsidR="002F3309">
        <w:rPr>
          <w:rFonts w:ascii="Arial" w:eastAsia="Times New Roman" w:hAnsi="Arial" w:cs="Arial"/>
          <w:color w:val="343434"/>
          <w:sz w:val="24"/>
          <w:szCs w:val="24"/>
        </w:rPr>
        <w:t>rther power flow analysis.</w:t>
      </w:r>
      <w:r w:rsidR="001A2EE5">
        <w:rPr>
          <w:rFonts w:ascii="Arial" w:eastAsia="Times New Roman" w:hAnsi="Arial" w:cs="Arial"/>
          <w:color w:val="343434"/>
          <w:sz w:val="24"/>
          <w:szCs w:val="24"/>
        </w:rPr>
        <w:t xml:space="preserve"> </w:t>
      </w:r>
      <w:r w:rsidR="000A7206">
        <w:rPr>
          <w:rFonts w:ascii="Arial" w:eastAsia="Times New Roman" w:hAnsi="Arial" w:cs="Arial"/>
          <w:color w:val="343434"/>
          <w:sz w:val="24"/>
          <w:szCs w:val="24"/>
        </w:rPr>
        <w:t xml:space="preserve"> </w:t>
      </w:r>
      <w:r w:rsidR="001A2EE5">
        <w:rPr>
          <w:rFonts w:ascii="Arial" w:eastAsia="Times New Roman" w:hAnsi="Arial" w:cs="Arial"/>
          <w:color w:val="343434"/>
          <w:sz w:val="24"/>
          <w:szCs w:val="24"/>
        </w:rPr>
        <w:t xml:space="preserve">The </w:t>
      </w:r>
      <w:r w:rsidR="00BB79C5">
        <w:rPr>
          <w:rFonts w:ascii="Arial" w:eastAsia="Times New Roman" w:hAnsi="Arial" w:cs="Arial"/>
          <w:color w:val="343434"/>
          <w:sz w:val="24"/>
          <w:szCs w:val="24"/>
        </w:rPr>
        <w:t>screen</w:t>
      </w:r>
      <w:r w:rsidR="00B36681">
        <w:rPr>
          <w:rFonts w:ascii="Arial" w:eastAsia="Times New Roman" w:hAnsi="Arial" w:cs="Arial"/>
          <w:color w:val="343434"/>
          <w:sz w:val="24"/>
          <w:szCs w:val="24"/>
        </w:rPr>
        <w:t>, threshold,</w:t>
      </w:r>
      <w:r w:rsidR="00BB79C5">
        <w:rPr>
          <w:rFonts w:ascii="Arial" w:eastAsia="Times New Roman" w:hAnsi="Arial" w:cs="Arial"/>
          <w:color w:val="343434"/>
          <w:sz w:val="24"/>
          <w:szCs w:val="24"/>
        </w:rPr>
        <w:t xml:space="preserve"> and formula </w:t>
      </w:r>
      <w:r w:rsidR="00AA2C78">
        <w:rPr>
          <w:rFonts w:ascii="Arial" w:eastAsia="Times New Roman" w:hAnsi="Arial" w:cs="Arial"/>
          <w:color w:val="343434"/>
          <w:sz w:val="24"/>
          <w:szCs w:val="24"/>
        </w:rPr>
        <w:t>in the proposed rule comply with the expert-recommended national practices</w:t>
      </w:r>
      <w:r w:rsidR="00BB79C5">
        <w:rPr>
          <w:rFonts w:ascii="Arial" w:eastAsia="Times New Roman" w:hAnsi="Arial" w:cs="Arial"/>
          <w:color w:val="343434"/>
          <w:sz w:val="24"/>
          <w:szCs w:val="24"/>
        </w:rPr>
        <w:t xml:space="preserve"> described in the BATRIES </w:t>
      </w:r>
      <w:r w:rsidR="00912084">
        <w:rPr>
          <w:rFonts w:ascii="Arial" w:eastAsia="Times New Roman" w:hAnsi="Arial" w:cs="Arial"/>
          <w:color w:val="343434"/>
          <w:sz w:val="24"/>
          <w:szCs w:val="24"/>
        </w:rPr>
        <w:t>Toolkit</w:t>
      </w:r>
      <w:r w:rsidR="00BB79C5">
        <w:rPr>
          <w:rFonts w:ascii="Arial" w:eastAsia="Times New Roman" w:hAnsi="Arial" w:cs="Arial"/>
          <w:color w:val="343434"/>
          <w:sz w:val="24"/>
          <w:szCs w:val="24"/>
        </w:rPr>
        <w:t>.</w:t>
      </w:r>
    </w:p>
    <w:p w14:paraId="2D9A8104" w14:textId="77777777" w:rsidR="0010199A" w:rsidRPr="00407CDE" w:rsidRDefault="0010199A" w:rsidP="00407CDE">
      <w:pPr>
        <w:widowControl/>
        <w:autoSpaceDE w:val="0"/>
        <w:autoSpaceDN w:val="0"/>
        <w:adjustRightInd w:val="0"/>
        <w:rPr>
          <w:rFonts w:ascii="Arial" w:eastAsia="Times New Roman" w:hAnsi="Arial" w:cs="Arial"/>
          <w:color w:val="343434"/>
          <w:sz w:val="24"/>
          <w:szCs w:val="24"/>
        </w:rPr>
      </w:pPr>
    </w:p>
    <w:p w14:paraId="759C38D7" w14:textId="771D162A" w:rsidR="00811583" w:rsidRPr="00D601F3" w:rsidRDefault="00D601F3" w:rsidP="00D601F3">
      <w:pPr>
        <w:widowControl/>
        <w:autoSpaceDE w:val="0"/>
        <w:autoSpaceDN w:val="0"/>
        <w:adjustRightInd w:val="0"/>
        <w:ind w:left="720"/>
        <w:rPr>
          <w:rFonts w:ascii="Arial" w:eastAsia="Times New Roman" w:hAnsi="Arial" w:cs="Arial"/>
          <w:color w:val="343434"/>
          <w:sz w:val="24"/>
          <w:szCs w:val="24"/>
        </w:rPr>
      </w:pPr>
      <w:r>
        <w:rPr>
          <w:rFonts w:ascii="Arial" w:eastAsia="Times New Roman" w:hAnsi="Arial" w:cs="Arial"/>
          <w:color w:val="343434"/>
          <w:sz w:val="24"/>
          <w:szCs w:val="24"/>
        </w:rPr>
        <w:t>H.</w:t>
      </w:r>
      <w:r>
        <w:rPr>
          <w:rFonts w:ascii="Arial" w:eastAsia="Times New Roman" w:hAnsi="Arial" w:cs="Arial"/>
          <w:color w:val="343434"/>
          <w:sz w:val="24"/>
          <w:szCs w:val="24"/>
        </w:rPr>
        <w:tab/>
      </w:r>
      <w:r w:rsidR="00811583" w:rsidRPr="00D601F3">
        <w:rPr>
          <w:rFonts w:ascii="Arial" w:eastAsia="Times New Roman" w:hAnsi="Arial" w:cs="Arial"/>
          <w:color w:val="343434"/>
          <w:sz w:val="24"/>
          <w:szCs w:val="24"/>
          <w:u w:val="single"/>
        </w:rPr>
        <w:t>Informal Dispute Resolution</w:t>
      </w:r>
    </w:p>
    <w:p w14:paraId="5D8F6FCC" w14:textId="700DD51C" w:rsidR="005E7FEE" w:rsidRDefault="005E7FEE" w:rsidP="005E7FEE">
      <w:pPr>
        <w:widowControl/>
        <w:autoSpaceDE w:val="0"/>
        <w:autoSpaceDN w:val="0"/>
        <w:adjustRightInd w:val="0"/>
        <w:rPr>
          <w:rFonts w:ascii="Arial" w:eastAsia="Times New Roman" w:hAnsi="Arial" w:cs="Arial"/>
          <w:color w:val="343434"/>
          <w:sz w:val="24"/>
          <w:szCs w:val="24"/>
        </w:rPr>
      </w:pPr>
    </w:p>
    <w:p w14:paraId="5DB5855C" w14:textId="2C4DF16F" w:rsidR="005E7FEE" w:rsidRDefault="0095781E" w:rsidP="009769E9">
      <w:pPr>
        <w:widowControl/>
        <w:autoSpaceDE w:val="0"/>
        <w:autoSpaceDN w:val="0"/>
        <w:adjustRightInd w:val="0"/>
        <w:ind w:firstLine="720"/>
        <w:rPr>
          <w:rFonts w:ascii="Arial" w:eastAsia="Times New Roman" w:hAnsi="Arial" w:cs="Arial"/>
          <w:color w:val="343434"/>
          <w:sz w:val="24"/>
          <w:szCs w:val="24"/>
        </w:rPr>
      </w:pPr>
      <w:r>
        <w:rPr>
          <w:rFonts w:ascii="Arial" w:eastAsia="Times New Roman" w:hAnsi="Arial" w:cs="Arial"/>
          <w:color w:val="343434"/>
          <w:sz w:val="24"/>
          <w:szCs w:val="24"/>
        </w:rPr>
        <w:t>L.D. 1100 requires that the Commission make the informal dispute resolution process easier for Interconnection Customers. The Commission has observed th</w:t>
      </w:r>
      <w:r w:rsidR="009769E9">
        <w:rPr>
          <w:rFonts w:ascii="Arial" w:eastAsia="Times New Roman" w:hAnsi="Arial" w:cs="Arial"/>
          <w:color w:val="343434"/>
          <w:sz w:val="24"/>
          <w:szCs w:val="24"/>
        </w:rPr>
        <w:t>at a T&amp;D Utility and an Interconnection Customer may disagree on whether the parties have engaged in good faith negotiations. The proposed rule</w:t>
      </w:r>
      <w:r w:rsidR="0087548C">
        <w:rPr>
          <w:rFonts w:ascii="Arial" w:eastAsia="Times New Roman" w:hAnsi="Arial" w:cs="Arial"/>
          <w:color w:val="343434"/>
          <w:sz w:val="24"/>
          <w:szCs w:val="24"/>
        </w:rPr>
        <w:t xml:space="preserve"> modified the requirements of </w:t>
      </w:r>
      <w:r w:rsidR="008666B4">
        <w:rPr>
          <w:rFonts w:ascii="Arial" w:eastAsia="Times New Roman" w:hAnsi="Arial" w:cs="Arial"/>
          <w:color w:val="343434"/>
          <w:sz w:val="24"/>
          <w:szCs w:val="24"/>
        </w:rPr>
        <w:t>original</w:t>
      </w:r>
      <w:r w:rsidR="0074784B">
        <w:rPr>
          <w:rFonts w:ascii="Arial" w:eastAsia="Times New Roman" w:hAnsi="Arial" w:cs="Arial"/>
          <w:color w:val="343434"/>
          <w:sz w:val="24"/>
          <w:szCs w:val="24"/>
        </w:rPr>
        <w:t xml:space="preserve"> </w:t>
      </w:r>
      <w:r w:rsidR="0087548C">
        <w:rPr>
          <w:rFonts w:ascii="Arial" w:eastAsia="Times New Roman" w:hAnsi="Arial" w:cs="Arial"/>
          <w:color w:val="343434"/>
          <w:sz w:val="24"/>
          <w:szCs w:val="24"/>
        </w:rPr>
        <w:t>Section 15A to require less formality to commence the Informal Dispute Resolution process.</w:t>
      </w:r>
    </w:p>
    <w:p w14:paraId="2E42C090" w14:textId="51E219B2" w:rsidR="0087548C" w:rsidRDefault="0087548C" w:rsidP="009769E9">
      <w:pPr>
        <w:widowControl/>
        <w:autoSpaceDE w:val="0"/>
        <w:autoSpaceDN w:val="0"/>
        <w:adjustRightInd w:val="0"/>
        <w:ind w:firstLine="720"/>
        <w:rPr>
          <w:rFonts w:ascii="Arial" w:eastAsia="Times New Roman" w:hAnsi="Arial" w:cs="Arial"/>
          <w:color w:val="343434"/>
          <w:sz w:val="24"/>
          <w:szCs w:val="24"/>
        </w:rPr>
      </w:pPr>
    </w:p>
    <w:p w14:paraId="6A00A325" w14:textId="76237974" w:rsidR="0087548C" w:rsidRDefault="0087548C" w:rsidP="009769E9">
      <w:pPr>
        <w:widowControl/>
        <w:autoSpaceDE w:val="0"/>
        <w:autoSpaceDN w:val="0"/>
        <w:adjustRightInd w:val="0"/>
        <w:ind w:firstLine="720"/>
        <w:rPr>
          <w:rFonts w:ascii="Arial" w:eastAsia="Times New Roman" w:hAnsi="Arial" w:cs="Arial"/>
          <w:color w:val="343434"/>
          <w:sz w:val="24"/>
          <w:szCs w:val="24"/>
        </w:rPr>
      </w:pPr>
      <w:r>
        <w:rPr>
          <w:rFonts w:ascii="Arial" w:eastAsia="Times New Roman" w:hAnsi="Arial" w:cs="Arial"/>
          <w:color w:val="343434"/>
          <w:sz w:val="24"/>
          <w:szCs w:val="24"/>
        </w:rPr>
        <w:t xml:space="preserve">The Commission also observed that Interconnection Customers associated with smaller projects may engage in the dispute resolution process without notifying the developer who installed the ICGF about the interconnection issues. Because Interconnection Customers, </w:t>
      </w:r>
      <w:r w:rsidR="00340850">
        <w:rPr>
          <w:rFonts w:ascii="Arial" w:eastAsia="Times New Roman" w:hAnsi="Arial" w:cs="Arial"/>
          <w:color w:val="343434"/>
          <w:sz w:val="24"/>
          <w:szCs w:val="24"/>
        </w:rPr>
        <w:t xml:space="preserve">developers, and T&amp;D Utilities all benefit from participation in the dispute resolution process, the proposed rule modified </w:t>
      </w:r>
      <w:r w:rsidR="008666B4">
        <w:rPr>
          <w:rFonts w:ascii="Arial" w:eastAsia="Times New Roman" w:hAnsi="Arial" w:cs="Arial"/>
          <w:color w:val="343434"/>
          <w:sz w:val="24"/>
          <w:szCs w:val="24"/>
        </w:rPr>
        <w:t xml:space="preserve">original </w:t>
      </w:r>
      <w:r w:rsidR="00340850">
        <w:rPr>
          <w:rFonts w:ascii="Arial" w:eastAsia="Times New Roman" w:hAnsi="Arial" w:cs="Arial"/>
          <w:color w:val="343434"/>
          <w:sz w:val="24"/>
          <w:szCs w:val="24"/>
        </w:rPr>
        <w:t xml:space="preserve">Section 15(B) to require </w:t>
      </w:r>
      <w:r w:rsidR="0089342B">
        <w:rPr>
          <w:rFonts w:ascii="Arial" w:eastAsia="Times New Roman" w:hAnsi="Arial" w:cs="Arial"/>
          <w:color w:val="343434"/>
          <w:sz w:val="24"/>
          <w:szCs w:val="24"/>
        </w:rPr>
        <w:t>developer participation in informal dispute resolution.</w:t>
      </w:r>
    </w:p>
    <w:p w14:paraId="5E2BDAFD" w14:textId="537D1299" w:rsidR="0089342B" w:rsidRDefault="0089342B" w:rsidP="009769E9">
      <w:pPr>
        <w:widowControl/>
        <w:autoSpaceDE w:val="0"/>
        <w:autoSpaceDN w:val="0"/>
        <w:adjustRightInd w:val="0"/>
        <w:ind w:firstLine="720"/>
        <w:rPr>
          <w:rFonts w:ascii="Arial" w:eastAsia="Times New Roman" w:hAnsi="Arial" w:cs="Arial"/>
          <w:color w:val="343434"/>
          <w:sz w:val="24"/>
          <w:szCs w:val="24"/>
        </w:rPr>
      </w:pPr>
    </w:p>
    <w:p w14:paraId="003F46A3" w14:textId="28907FAC" w:rsidR="0089342B" w:rsidRDefault="0089342B" w:rsidP="009769E9">
      <w:pPr>
        <w:widowControl/>
        <w:autoSpaceDE w:val="0"/>
        <w:autoSpaceDN w:val="0"/>
        <w:adjustRightInd w:val="0"/>
        <w:ind w:firstLine="720"/>
        <w:rPr>
          <w:rFonts w:ascii="Arial" w:eastAsia="Times New Roman" w:hAnsi="Arial" w:cs="Arial"/>
          <w:color w:val="343434"/>
          <w:sz w:val="24"/>
          <w:szCs w:val="24"/>
        </w:rPr>
      </w:pPr>
      <w:r>
        <w:rPr>
          <w:rFonts w:ascii="Arial" w:eastAsia="Times New Roman" w:hAnsi="Arial" w:cs="Arial"/>
          <w:color w:val="343434"/>
          <w:sz w:val="24"/>
          <w:szCs w:val="24"/>
        </w:rPr>
        <w:t xml:space="preserve">The proposed rule also clarified that if a T&amp;D Utility enters into default acceptance for a Level 1 facility because the T&amp;D Utility fails to </w:t>
      </w:r>
      <w:r w:rsidR="007238BD">
        <w:rPr>
          <w:rFonts w:ascii="Arial" w:eastAsia="Times New Roman" w:hAnsi="Arial" w:cs="Arial"/>
          <w:color w:val="343434"/>
          <w:sz w:val="24"/>
          <w:szCs w:val="24"/>
        </w:rPr>
        <w:t>approve</w:t>
      </w:r>
      <w:r w:rsidR="00C8580A">
        <w:rPr>
          <w:rFonts w:ascii="Arial" w:eastAsia="Times New Roman" w:hAnsi="Arial" w:cs="Arial"/>
          <w:color w:val="343434"/>
          <w:sz w:val="24"/>
          <w:szCs w:val="24"/>
        </w:rPr>
        <w:t xml:space="preserve"> or deny an application </w:t>
      </w:r>
      <w:r w:rsidR="00F26936">
        <w:rPr>
          <w:rFonts w:ascii="Arial" w:eastAsia="Times New Roman" w:hAnsi="Arial" w:cs="Arial"/>
          <w:color w:val="343434"/>
          <w:sz w:val="24"/>
          <w:szCs w:val="24"/>
        </w:rPr>
        <w:t>2</w:t>
      </w:r>
      <w:r w:rsidR="00C8580A">
        <w:rPr>
          <w:rFonts w:ascii="Arial" w:eastAsia="Times New Roman" w:hAnsi="Arial" w:cs="Arial"/>
          <w:color w:val="343434"/>
          <w:sz w:val="24"/>
          <w:szCs w:val="24"/>
        </w:rPr>
        <w:t xml:space="preserve">0 Business Days after the </w:t>
      </w:r>
      <w:r w:rsidR="00F26936">
        <w:rPr>
          <w:rFonts w:ascii="Arial" w:eastAsia="Times New Roman" w:hAnsi="Arial" w:cs="Arial"/>
          <w:color w:val="343434"/>
          <w:sz w:val="24"/>
          <w:szCs w:val="24"/>
        </w:rPr>
        <w:t xml:space="preserve">receipt of an application, </w:t>
      </w:r>
      <w:r w:rsidR="007518D0">
        <w:rPr>
          <w:rFonts w:ascii="Arial" w:eastAsia="Times New Roman" w:hAnsi="Arial" w:cs="Arial"/>
          <w:color w:val="343434"/>
          <w:sz w:val="24"/>
          <w:szCs w:val="24"/>
        </w:rPr>
        <w:t>an Interconnection Customer is not required to go through the good faith negotiations process before bringing the issue to the attention of Commission Staff through the Informal Dispute Resolution process.</w:t>
      </w:r>
    </w:p>
    <w:p w14:paraId="628B807A" w14:textId="769E3F74" w:rsidR="00443317" w:rsidRDefault="00443317" w:rsidP="00443317">
      <w:pPr>
        <w:widowControl/>
        <w:autoSpaceDE w:val="0"/>
        <w:autoSpaceDN w:val="0"/>
        <w:adjustRightInd w:val="0"/>
        <w:ind w:firstLine="720"/>
        <w:rPr>
          <w:rFonts w:ascii="Arial" w:eastAsia="Times New Roman" w:hAnsi="Arial" w:cs="Arial"/>
          <w:color w:val="343434"/>
          <w:sz w:val="24"/>
          <w:szCs w:val="24"/>
        </w:rPr>
      </w:pPr>
    </w:p>
    <w:p w14:paraId="2FF54100" w14:textId="245BE571" w:rsidR="00D13218" w:rsidRDefault="00BF7229" w:rsidP="00BF7229">
      <w:pPr>
        <w:widowControl/>
        <w:autoSpaceDE w:val="0"/>
        <w:autoSpaceDN w:val="0"/>
        <w:adjustRightInd w:val="0"/>
        <w:ind w:left="720" w:firstLine="720"/>
        <w:rPr>
          <w:rFonts w:ascii="Arial" w:eastAsia="Times New Roman" w:hAnsi="Arial" w:cs="Arial"/>
          <w:color w:val="343434"/>
          <w:sz w:val="24"/>
          <w:szCs w:val="24"/>
        </w:rPr>
      </w:pPr>
      <w:r>
        <w:rPr>
          <w:rFonts w:ascii="Arial" w:eastAsia="Times New Roman" w:hAnsi="Arial" w:cs="Arial"/>
          <w:color w:val="343434"/>
          <w:sz w:val="24"/>
          <w:szCs w:val="24"/>
        </w:rPr>
        <w:t>1.</w:t>
      </w:r>
      <w:r>
        <w:rPr>
          <w:rFonts w:ascii="Arial" w:eastAsia="Times New Roman" w:hAnsi="Arial" w:cs="Arial"/>
          <w:color w:val="343434"/>
          <w:sz w:val="24"/>
          <w:szCs w:val="24"/>
        </w:rPr>
        <w:tab/>
      </w:r>
      <w:r w:rsidR="00D13218" w:rsidRPr="00BF7229">
        <w:rPr>
          <w:rFonts w:ascii="Arial" w:eastAsia="Times New Roman" w:hAnsi="Arial" w:cs="Arial"/>
          <w:color w:val="343434"/>
          <w:sz w:val="24"/>
          <w:szCs w:val="24"/>
          <w:u w:val="single"/>
        </w:rPr>
        <w:t>Requesting Good Faith Negotiations</w:t>
      </w:r>
    </w:p>
    <w:p w14:paraId="0A50D92F" w14:textId="77777777" w:rsidR="00D13218" w:rsidRDefault="00D13218" w:rsidP="00443317">
      <w:pPr>
        <w:widowControl/>
        <w:autoSpaceDE w:val="0"/>
        <w:autoSpaceDN w:val="0"/>
        <w:adjustRightInd w:val="0"/>
        <w:ind w:firstLine="720"/>
        <w:rPr>
          <w:rFonts w:ascii="Arial" w:eastAsia="Times New Roman" w:hAnsi="Arial" w:cs="Arial"/>
          <w:color w:val="343434"/>
          <w:sz w:val="24"/>
          <w:szCs w:val="24"/>
        </w:rPr>
      </w:pPr>
    </w:p>
    <w:p w14:paraId="4D7106CA" w14:textId="7592D381" w:rsidR="00204D5D" w:rsidRDefault="0082299C" w:rsidP="00443317">
      <w:pPr>
        <w:widowControl/>
        <w:autoSpaceDE w:val="0"/>
        <w:autoSpaceDN w:val="0"/>
        <w:adjustRightInd w:val="0"/>
        <w:ind w:firstLine="720"/>
        <w:rPr>
          <w:rFonts w:ascii="Arial" w:eastAsia="Times New Roman" w:hAnsi="Arial" w:cs="Arial"/>
          <w:color w:val="343434"/>
          <w:sz w:val="24"/>
          <w:szCs w:val="24"/>
        </w:rPr>
      </w:pPr>
      <w:r>
        <w:rPr>
          <w:rFonts w:ascii="Arial" w:eastAsia="Times New Roman" w:hAnsi="Arial" w:cs="Arial"/>
          <w:color w:val="343434"/>
          <w:sz w:val="24"/>
          <w:szCs w:val="24"/>
        </w:rPr>
        <w:t>CMP and Versant commented that T&amp;D Utilities need a way to distinguish requests for good faith negotiation from other types of customer communication. CMP June 13 Comments at 6</w:t>
      </w:r>
      <w:r w:rsidR="00C0136A">
        <w:rPr>
          <w:rFonts w:ascii="Arial" w:eastAsia="Times New Roman" w:hAnsi="Arial" w:cs="Arial"/>
          <w:color w:val="343434"/>
          <w:sz w:val="24"/>
          <w:szCs w:val="24"/>
        </w:rPr>
        <w:t>;</w:t>
      </w:r>
      <w:r>
        <w:rPr>
          <w:rFonts w:ascii="Arial" w:eastAsia="Times New Roman" w:hAnsi="Arial" w:cs="Arial"/>
          <w:color w:val="343434"/>
          <w:sz w:val="24"/>
          <w:szCs w:val="24"/>
        </w:rPr>
        <w:t xml:space="preserve"> Versant June 13 Comments at 4-5.</w:t>
      </w:r>
      <w:r w:rsidR="00DF7FAE">
        <w:rPr>
          <w:rFonts w:ascii="Arial" w:eastAsia="Times New Roman" w:hAnsi="Arial" w:cs="Arial"/>
          <w:color w:val="343434"/>
          <w:sz w:val="24"/>
          <w:szCs w:val="24"/>
        </w:rPr>
        <w:t xml:space="preserve"> Versant proposed a form could be used to initiate good faith negotiations. Versant </w:t>
      </w:r>
      <w:r w:rsidR="00204D5D">
        <w:rPr>
          <w:rFonts w:ascii="Arial" w:eastAsia="Times New Roman" w:hAnsi="Arial" w:cs="Arial"/>
          <w:color w:val="343434"/>
          <w:sz w:val="24"/>
          <w:szCs w:val="24"/>
        </w:rPr>
        <w:t xml:space="preserve">June 13 Comments at 5. </w:t>
      </w:r>
    </w:p>
    <w:p w14:paraId="4F44E645" w14:textId="2142B3E5" w:rsidR="00FD65D0" w:rsidRDefault="00FD65D0" w:rsidP="00443317">
      <w:pPr>
        <w:widowControl/>
        <w:autoSpaceDE w:val="0"/>
        <w:autoSpaceDN w:val="0"/>
        <w:adjustRightInd w:val="0"/>
        <w:ind w:firstLine="720"/>
        <w:rPr>
          <w:rFonts w:ascii="Arial" w:eastAsia="Times New Roman" w:hAnsi="Arial" w:cs="Arial"/>
          <w:color w:val="343434"/>
          <w:sz w:val="24"/>
          <w:szCs w:val="24"/>
        </w:rPr>
      </w:pPr>
    </w:p>
    <w:p w14:paraId="16FC0EF8" w14:textId="1CC902D0" w:rsidR="00FD65D0" w:rsidRDefault="00B16462" w:rsidP="00443317">
      <w:pPr>
        <w:widowControl/>
        <w:autoSpaceDE w:val="0"/>
        <w:autoSpaceDN w:val="0"/>
        <w:adjustRightInd w:val="0"/>
        <w:ind w:firstLine="720"/>
        <w:rPr>
          <w:rFonts w:ascii="Arial" w:eastAsia="Times New Roman" w:hAnsi="Arial" w:cs="Arial"/>
          <w:color w:val="343434"/>
          <w:sz w:val="24"/>
          <w:szCs w:val="24"/>
        </w:rPr>
      </w:pPr>
      <w:r>
        <w:rPr>
          <w:rFonts w:ascii="Arial" w:eastAsia="Times New Roman" w:hAnsi="Arial" w:cs="Arial"/>
          <w:color w:val="343434"/>
          <w:sz w:val="24"/>
          <w:szCs w:val="24"/>
        </w:rPr>
        <w:t>IRE</w:t>
      </w:r>
      <w:r w:rsidR="001B0A29">
        <w:rPr>
          <w:rFonts w:ascii="Arial" w:eastAsia="Times New Roman" w:hAnsi="Arial" w:cs="Arial"/>
          <w:color w:val="343434"/>
          <w:sz w:val="24"/>
          <w:szCs w:val="24"/>
        </w:rPr>
        <w:t xml:space="preserve">C agreed </w:t>
      </w:r>
      <w:r w:rsidR="00167D6D">
        <w:rPr>
          <w:rFonts w:ascii="Arial" w:eastAsia="Times New Roman" w:hAnsi="Arial" w:cs="Arial"/>
          <w:color w:val="343434"/>
          <w:sz w:val="24"/>
          <w:szCs w:val="24"/>
        </w:rPr>
        <w:t xml:space="preserve">with the T&amp;D Utilities </w:t>
      </w:r>
      <w:r w:rsidR="001B0A29">
        <w:rPr>
          <w:rFonts w:ascii="Arial" w:eastAsia="Times New Roman" w:hAnsi="Arial" w:cs="Arial"/>
          <w:color w:val="343434"/>
          <w:sz w:val="24"/>
          <w:szCs w:val="24"/>
        </w:rPr>
        <w:t>that Interconnection Customers should have a formal way to initiate good faith negotia</w:t>
      </w:r>
      <w:r w:rsidR="00167D6D">
        <w:rPr>
          <w:rFonts w:ascii="Arial" w:eastAsia="Times New Roman" w:hAnsi="Arial" w:cs="Arial"/>
          <w:color w:val="343434"/>
          <w:sz w:val="24"/>
          <w:szCs w:val="24"/>
        </w:rPr>
        <w:t>tions.</w:t>
      </w:r>
      <w:r w:rsidR="00F23226">
        <w:rPr>
          <w:rFonts w:ascii="Arial" w:eastAsia="Times New Roman" w:hAnsi="Arial" w:cs="Arial"/>
          <w:color w:val="343434"/>
          <w:sz w:val="24"/>
          <w:szCs w:val="24"/>
        </w:rPr>
        <w:t xml:space="preserve"> IREC agreed that </w:t>
      </w:r>
      <w:r w:rsidR="00D046D4">
        <w:rPr>
          <w:rFonts w:ascii="Arial" w:eastAsia="Times New Roman" w:hAnsi="Arial" w:cs="Arial"/>
          <w:color w:val="343434"/>
          <w:sz w:val="24"/>
          <w:szCs w:val="24"/>
        </w:rPr>
        <w:t xml:space="preserve">a form or informational pamphlet could help Interconnection Customers become aware of and initiate the informal dispute process. </w:t>
      </w:r>
      <w:r w:rsidR="00C0136A">
        <w:rPr>
          <w:rFonts w:ascii="Arial" w:eastAsia="Times New Roman" w:hAnsi="Arial" w:cs="Arial"/>
          <w:color w:val="343434"/>
          <w:sz w:val="24"/>
          <w:szCs w:val="24"/>
        </w:rPr>
        <w:t xml:space="preserve">2023 IREC Report </w:t>
      </w:r>
      <w:r w:rsidR="00FE7D2A">
        <w:rPr>
          <w:rFonts w:ascii="Arial" w:eastAsia="Times New Roman" w:hAnsi="Arial" w:cs="Arial"/>
          <w:color w:val="343434"/>
          <w:sz w:val="24"/>
          <w:szCs w:val="24"/>
        </w:rPr>
        <w:t>at 25.</w:t>
      </w:r>
    </w:p>
    <w:p w14:paraId="18B93E90" w14:textId="77777777" w:rsidR="00204D5D" w:rsidRDefault="00204D5D" w:rsidP="00D13218">
      <w:pPr>
        <w:widowControl/>
        <w:autoSpaceDE w:val="0"/>
        <w:autoSpaceDN w:val="0"/>
        <w:adjustRightInd w:val="0"/>
        <w:rPr>
          <w:rFonts w:ascii="Arial" w:eastAsia="Times New Roman" w:hAnsi="Arial" w:cs="Arial"/>
          <w:color w:val="343434"/>
          <w:sz w:val="24"/>
          <w:szCs w:val="24"/>
        </w:rPr>
      </w:pPr>
    </w:p>
    <w:p w14:paraId="41EC5169" w14:textId="6680BF3B" w:rsidR="00443317" w:rsidRDefault="00204D5D" w:rsidP="00443317">
      <w:pPr>
        <w:widowControl/>
        <w:autoSpaceDE w:val="0"/>
        <w:autoSpaceDN w:val="0"/>
        <w:adjustRightInd w:val="0"/>
        <w:ind w:firstLine="720"/>
        <w:rPr>
          <w:rFonts w:ascii="Arial" w:eastAsia="Times New Roman" w:hAnsi="Arial" w:cs="Arial"/>
          <w:color w:val="343434"/>
          <w:sz w:val="24"/>
          <w:szCs w:val="24"/>
        </w:rPr>
      </w:pPr>
      <w:r>
        <w:rPr>
          <w:rFonts w:ascii="Arial" w:eastAsia="Times New Roman" w:hAnsi="Arial" w:cs="Arial"/>
          <w:color w:val="343434"/>
          <w:sz w:val="24"/>
          <w:szCs w:val="24"/>
        </w:rPr>
        <w:t>Since this rulemaking process has begun, the Commission has created a website and a webform that interconnection customers may use to initiate good faith negotiations with T&amp;D Utilities.</w:t>
      </w:r>
      <w:r w:rsidR="00C036C5">
        <w:rPr>
          <w:rFonts w:ascii="Arial" w:eastAsia="Times New Roman" w:hAnsi="Arial" w:cs="Arial"/>
          <w:color w:val="343434"/>
          <w:sz w:val="24"/>
          <w:szCs w:val="24"/>
        </w:rPr>
        <w:t xml:space="preserve"> Interconnection Customers are directed to the website if the</w:t>
      </w:r>
      <w:r w:rsidR="00AE0D69">
        <w:rPr>
          <w:rFonts w:ascii="Arial" w:eastAsia="Times New Roman" w:hAnsi="Arial" w:cs="Arial"/>
          <w:color w:val="343434"/>
          <w:sz w:val="24"/>
          <w:szCs w:val="24"/>
        </w:rPr>
        <w:t>y</w:t>
      </w:r>
      <w:r w:rsidR="00C036C5">
        <w:rPr>
          <w:rFonts w:ascii="Arial" w:eastAsia="Times New Roman" w:hAnsi="Arial" w:cs="Arial"/>
          <w:color w:val="343434"/>
          <w:sz w:val="24"/>
          <w:szCs w:val="24"/>
        </w:rPr>
        <w:t xml:space="preserve"> contact </w:t>
      </w:r>
      <w:r w:rsidR="00C7403C">
        <w:rPr>
          <w:rFonts w:ascii="Arial" w:eastAsia="Times New Roman" w:hAnsi="Arial" w:cs="Arial"/>
          <w:color w:val="343434"/>
          <w:sz w:val="24"/>
          <w:szCs w:val="24"/>
        </w:rPr>
        <w:t>the Commission’s Consumer Assistance and Safety Division (</w:t>
      </w:r>
      <w:r w:rsidR="00C036C5">
        <w:rPr>
          <w:rFonts w:ascii="Arial" w:eastAsia="Times New Roman" w:hAnsi="Arial" w:cs="Arial"/>
          <w:color w:val="343434"/>
          <w:sz w:val="24"/>
          <w:szCs w:val="24"/>
        </w:rPr>
        <w:t>CASD</w:t>
      </w:r>
      <w:r w:rsidR="00C7403C">
        <w:rPr>
          <w:rFonts w:ascii="Arial" w:eastAsia="Times New Roman" w:hAnsi="Arial" w:cs="Arial"/>
          <w:color w:val="343434"/>
          <w:sz w:val="24"/>
          <w:szCs w:val="24"/>
        </w:rPr>
        <w:t>)</w:t>
      </w:r>
      <w:r w:rsidR="00C036C5">
        <w:rPr>
          <w:rFonts w:ascii="Arial" w:eastAsia="Times New Roman" w:hAnsi="Arial" w:cs="Arial"/>
          <w:color w:val="343434"/>
          <w:sz w:val="24"/>
          <w:szCs w:val="24"/>
        </w:rPr>
        <w:t xml:space="preserve"> and may use </w:t>
      </w:r>
      <w:r w:rsidR="00A97F93">
        <w:rPr>
          <w:rFonts w:ascii="Arial" w:eastAsia="Times New Roman" w:hAnsi="Arial" w:cs="Arial"/>
          <w:color w:val="343434"/>
          <w:sz w:val="24"/>
          <w:szCs w:val="24"/>
        </w:rPr>
        <w:t>the webform</w:t>
      </w:r>
      <w:r w:rsidR="00C036C5">
        <w:rPr>
          <w:rFonts w:ascii="Arial" w:eastAsia="Times New Roman" w:hAnsi="Arial" w:cs="Arial"/>
          <w:color w:val="343434"/>
          <w:sz w:val="24"/>
          <w:szCs w:val="24"/>
        </w:rPr>
        <w:t xml:space="preserve"> to initiate good faith negotiations. </w:t>
      </w:r>
      <w:r w:rsidR="00573C78">
        <w:rPr>
          <w:rFonts w:ascii="Arial" w:eastAsia="Times New Roman" w:hAnsi="Arial" w:cs="Arial"/>
          <w:color w:val="343434"/>
          <w:sz w:val="24"/>
          <w:szCs w:val="24"/>
        </w:rPr>
        <w:t xml:space="preserve">This </w:t>
      </w:r>
      <w:r w:rsidR="00C036C5">
        <w:rPr>
          <w:rFonts w:ascii="Arial" w:eastAsia="Times New Roman" w:hAnsi="Arial" w:cs="Arial"/>
          <w:color w:val="343434"/>
          <w:sz w:val="24"/>
          <w:szCs w:val="24"/>
        </w:rPr>
        <w:t xml:space="preserve">approach seems to be helping Interconnection Customers initiate good faith negotiations. </w:t>
      </w:r>
      <w:r w:rsidR="00DA28EF">
        <w:rPr>
          <w:rFonts w:ascii="Arial" w:eastAsia="Times New Roman" w:hAnsi="Arial" w:cs="Arial"/>
          <w:color w:val="343434"/>
          <w:sz w:val="24"/>
          <w:szCs w:val="24"/>
        </w:rPr>
        <w:t xml:space="preserve">The </w:t>
      </w:r>
      <w:r w:rsidR="00EB7D1E">
        <w:rPr>
          <w:rFonts w:ascii="Arial" w:eastAsia="Times New Roman" w:hAnsi="Arial" w:cs="Arial"/>
          <w:color w:val="343434"/>
          <w:sz w:val="24"/>
          <w:szCs w:val="24"/>
        </w:rPr>
        <w:t xml:space="preserve">amended rule refrains from making the </w:t>
      </w:r>
      <w:r w:rsidR="00892D89">
        <w:rPr>
          <w:rFonts w:ascii="Arial" w:eastAsia="Times New Roman" w:hAnsi="Arial" w:cs="Arial"/>
          <w:color w:val="343434"/>
          <w:sz w:val="24"/>
          <w:szCs w:val="24"/>
        </w:rPr>
        <w:t xml:space="preserve">proposed </w:t>
      </w:r>
      <w:r w:rsidR="00EB7D1E">
        <w:rPr>
          <w:rFonts w:ascii="Arial" w:eastAsia="Times New Roman" w:hAnsi="Arial" w:cs="Arial"/>
          <w:color w:val="343434"/>
          <w:sz w:val="24"/>
          <w:szCs w:val="24"/>
        </w:rPr>
        <w:t xml:space="preserve">change about initiating good faith negotiations </w:t>
      </w:r>
      <w:r w:rsidR="00DA28EF">
        <w:rPr>
          <w:rFonts w:ascii="Arial" w:eastAsia="Times New Roman" w:hAnsi="Arial" w:cs="Arial"/>
          <w:color w:val="343434"/>
          <w:sz w:val="24"/>
          <w:szCs w:val="24"/>
        </w:rPr>
        <w:t>until the Commission has time to evaluate the effectiveness of the webform</w:t>
      </w:r>
      <w:r w:rsidR="00EB7D1E">
        <w:rPr>
          <w:rFonts w:ascii="Arial" w:eastAsia="Times New Roman" w:hAnsi="Arial" w:cs="Arial"/>
          <w:color w:val="343434"/>
          <w:sz w:val="24"/>
          <w:szCs w:val="24"/>
        </w:rPr>
        <w:t>.</w:t>
      </w:r>
    </w:p>
    <w:p w14:paraId="7A307689" w14:textId="30405351" w:rsidR="00D13218" w:rsidRDefault="00D13218" w:rsidP="00443317">
      <w:pPr>
        <w:widowControl/>
        <w:autoSpaceDE w:val="0"/>
        <w:autoSpaceDN w:val="0"/>
        <w:adjustRightInd w:val="0"/>
        <w:ind w:firstLine="720"/>
        <w:rPr>
          <w:rFonts w:ascii="Arial" w:eastAsia="Times New Roman" w:hAnsi="Arial" w:cs="Arial"/>
          <w:color w:val="343434"/>
          <w:sz w:val="24"/>
          <w:szCs w:val="24"/>
        </w:rPr>
      </w:pPr>
    </w:p>
    <w:p w14:paraId="2EC9137B" w14:textId="4F0F93D2" w:rsidR="00D13218" w:rsidRPr="00BF7229" w:rsidRDefault="00BF7229" w:rsidP="00BF7229">
      <w:pPr>
        <w:widowControl/>
        <w:autoSpaceDE w:val="0"/>
        <w:autoSpaceDN w:val="0"/>
        <w:adjustRightInd w:val="0"/>
        <w:ind w:left="720" w:firstLine="720"/>
        <w:rPr>
          <w:rFonts w:ascii="Arial" w:eastAsia="Times New Roman" w:hAnsi="Arial" w:cs="Arial"/>
          <w:color w:val="343434"/>
          <w:sz w:val="24"/>
          <w:szCs w:val="24"/>
          <w:u w:val="single"/>
        </w:rPr>
      </w:pPr>
      <w:r>
        <w:rPr>
          <w:rFonts w:ascii="Arial" w:eastAsia="Times New Roman" w:hAnsi="Arial" w:cs="Arial"/>
          <w:color w:val="343434"/>
          <w:sz w:val="24"/>
          <w:szCs w:val="24"/>
        </w:rPr>
        <w:t>2.</w:t>
      </w:r>
      <w:r>
        <w:rPr>
          <w:rFonts w:ascii="Arial" w:eastAsia="Times New Roman" w:hAnsi="Arial" w:cs="Arial"/>
          <w:color w:val="343434"/>
          <w:sz w:val="24"/>
          <w:szCs w:val="24"/>
        </w:rPr>
        <w:tab/>
      </w:r>
      <w:r w:rsidR="003608CD" w:rsidRPr="00BF7229">
        <w:rPr>
          <w:rFonts w:ascii="Arial" w:eastAsia="Times New Roman" w:hAnsi="Arial" w:cs="Arial"/>
          <w:color w:val="343434"/>
          <w:sz w:val="24"/>
          <w:szCs w:val="24"/>
          <w:u w:val="single"/>
        </w:rPr>
        <w:t>Developer Involvement in Good Faith Negotiations</w:t>
      </w:r>
    </w:p>
    <w:p w14:paraId="76062852" w14:textId="77777777" w:rsidR="00FD65D0" w:rsidRDefault="00FD65D0" w:rsidP="00443317">
      <w:pPr>
        <w:widowControl/>
        <w:autoSpaceDE w:val="0"/>
        <w:autoSpaceDN w:val="0"/>
        <w:adjustRightInd w:val="0"/>
        <w:ind w:firstLine="720"/>
        <w:rPr>
          <w:rFonts w:ascii="Arial" w:eastAsia="Times New Roman" w:hAnsi="Arial" w:cs="Arial"/>
          <w:color w:val="343434"/>
          <w:sz w:val="24"/>
          <w:szCs w:val="24"/>
        </w:rPr>
      </w:pPr>
    </w:p>
    <w:p w14:paraId="740C0212" w14:textId="5781C43F" w:rsidR="003608CD" w:rsidRDefault="003608CD" w:rsidP="003608CD">
      <w:pPr>
        <w:widowControl/>
        <w:autoSpaceDE w:val="0"/>
        <w:autoSpaceDN w:val="0"/>
        <w:adjustRightInd w:val="0"/>
        <w:ind w:firstLine="720"/>
        <w:rPr>
          <w:rFonts w:ascii="Arial" w:eastAsia="Times New Roman" w:hAnsi="Arial" w:cs="Arial"/>
          <w:color w:val="343434"/>
          <w:sz w:val="24"/>
          <w:szCs w:val="24"/>
        </w:rPr>
      </w:pPr>
      <w:proofErr w:type="spellStart"/>
      <w:r>
        <w:rPr>
          <w:rFonts w:ascii="Arial" w:eastAsia="Times New Roman" w:hAnsi="Arial" w:cs="Arial"/>
          <w:color w:val="343434"/>
          <w:sz w:val="24"/>
          <w:szCs w:val="24"/>
        </w:rPr>
        <w:t>ReVision</w:t>
      </w:r>
      <w:proofErr w:type="spellEnd"/>
      <w:r>
        <w:rPr>
          <w:rFonts w:ascii="Arial" w:eastAsia="Times New Roman" w:hAnsi="Arial" w:cs="Arial"/>
          <w:color w:val="343434"/>
          <w:sz w:val="24"/>
          <w:szCs w:val="24"/>
        </w:rPr>
        <w:t xml:space="preserve"> recommended that developers be allowed to represent Interconnection Customers in the informal dispute resolution process</w:t>
      </w:r>
      <w:r w:rsidR="008F3444">
        <w:rPr>
          <w:rFonts w:ascii="Arial" w:eastAsia="Times New Roman" w:hAnsi="Arial" w:cs="Arial"/>
          <w:color w:val="343434"/>
          <w:sz w:val="24"/>
          <w:szCs w:val="24"/>
        </w:rPr>
        <w:t xml:space="preserve">. </w:t>
      </w:r>
      <w:proofErr w:type="spellStart"/>
      <w:r w:rsidR="008F3444">
        <w:rPr>
          <w:rFonts w:ascii="Arial" w:eastAsia="Times New Roman" w:hAnsi="Arial" w:cs="Arial"/>
          <w:color w:val="343434"/>
          <w:sz w:val="24"/>
          <w:szCs w:val="24"/>
        </w:rPr>
        <w:t>Re</w:t>
      </w:r>
      <w:r w:rsidR="0007518C">
        <w:rPr>
          <w:rFonts w:ascii="Arial" w:eastAsia="Times New Roman" w:hAnsi="Arial" w:cs="Arial"/>
          <w:color w:val="343434"/>
          <w:sz w:val="24"/>
          <w:szCs w:val="24"/>
        </w:rPr>
        <w:t>V</w:t>
      </w:r>
      <w:r w:rsidR="008F3444">
        <w:rPr>
          <w:rFonts w:ascii="Arial" w:eastAsia="Times New Roman" w:hAnsi="Arial" w:cs="Arial"/>
          <w:color w:val="343434"/>
          <w:sz w:val="24"/>
          <w:szCs w:val="24"/>
        </w:rPr>
        <w:t>ision</w:t>
      </w:r>
      <w:proofErr w:type="spellEnd"/>
      <w:r w:rsidR="008F3444">
        <w:rPr>
          <w:rFonts w:ascii="Arial" w:eastAsia="Times New Roman" w:hAnsi="Arial" w:cs="Arial"/>
          <w:color w:val="343434"/>
          <w:sz w:val="24"/>
          <w:szCs w:val="24"/>
        </w:rPr>
        <w:t xml:space="preserve"> June 13 Comments at 11. </w:t>
      </w:r>
      <w:proofErr w:type="spellStart"/>
      <w:r w:rsidR="008F3444">
        <w:rPr>
          <w:rFonts w:ascii="Arial" w:eastAsia="Times New Roman" w:hAnsi="Arial" w:cs="Arial"/>
          <w:color w:val="343434"/>
          <w:sz w:val="24"/>
          <w:szCs w:val="24"/>
        </w:rPr>
        <w:t>Re</w:t>
      </w:r>
      <w:r w:rsidR="0007518C">
        <w:rPr>
          <w:rFonts w:ascii="Arial" w:eastAsia="Times New Roman" w:hAnsi="Arial" w:cs="Arial"/>
          <w:color w:val="343434"/>
          <w:sz w:val="24"/>
          <w:szCs w:val="24"/>
        </w:rPr>
        <w:t>V</w:t>
      </w:r>
      <w:r w:rsidR="008F3444">
        <w:rPr>
          <w:rFonts w:ascii="Arial" w:eastAsia="Times New Roman" w:hAnsi="Arial" w:cs="Arial"/>
          <w:color w:val="343434"/>
          <w:sz w:val="24"/>
          <w:szCs w:val="24"/>
        </w:rPr>
        <w:t>ision</w:t>
      </w:r>
      <w:proofErr w:type="spellEnd"/>
      <w:r w:rsidR="008F3444">
        <w:rPr>
          <w:rFonts w:ascii="Arial" w:eastAsia="Times New Roman" w:hAnsi="Arial" w:cs="Arial"/>
          <w:color w:val="343434"/>
          <w:sz w:val="24"/>
          <w:szCs w:val="24"/>
        </w:rPr>
        <w:t xml:space="preserve"> commented in opposition of the proposal that developers be required to participate in good faith negotiations.</w:t>
      </w:r>
      <w:r w:rsidR="00BD5CCE">
        <w:rPr>
          <w:rFonts w:ascii="Arial" w:eastAsia="Times New Roman" w:hAnsi="Arial" w:cs="Arial"/>
          <w:color w:val="343434"/>
          <w:sz w:val="24"/>
          <w:szCs w:val="24"/>
        </w:rPr>
        <w:t xml:space="preserve"> </w:t>
      </w:r>
      <w:r w:rsidR="0007518C">
        <w:rPr>
          <w:rFonts w:ascii="Arial" w:eastAsia="Times New Roman" w:hAnsi="Arial" w:cs="Arial"/>
          <w:i/>
          <w:iCs/>
          <w:color w:val="343434"/>
          <w:sz w:val="24"/>
          <w:szCs w:val="24"/>
        </w:rPr>
        <w:t>Id</w:t>
      </w:r>
      <w:r w:rsidR="008F3444">
        <w:rPr>
          <w:rFonts w:ascii="Arial" w:eastAsia="Times New Roman" w:hAnsi="Arial" w:cs="Arial"/>
          <w:color w:val="343434"/>
          <w:sz w:val="24"/>
          <w:szCs w:val="24"/>
        </w:rPr>
        <w:t>.</w:t>
      </w:r>
      <w:r w:rsidR="005A3F7D">
        <w:rPr>
          <w:rFonts w:ascii="Arial" w:eastAsia="Times New Roman" w:hAnsi="Arial" w:cs="Arial"/>
          <w:color w:val="343434"/>
          <w:sz w:val="24"/>
          <w:szCs w:val="24"/>
        </w:rPr>
        <w:t xml:space="preserve"> </w:t>
      </w:r>
      <w:r w:rsidR="000A7206">
        <w:rPr>
          <w:rFonts w:ascii="Arial" w:eastAsia="Times New Roman" w:hAnsi="Arial" w:cs="Arial"/>
          <w:color w:val="343434"/>
          <w:sz w:val="24"/>
          <w:szCs w:val="24"/>
        </w:rPr>
        <w:t xml:space="preserve"> </w:t>
      </w:r>
      <w:r w:rsidR="005A3F7D">
        <w:rPr>
          <w:rFonts w:ascii="Arial" w:eastAsia="Times New Roman" w:hAnsi="Arial" w:cs="Arial"/>
          <w:color w:val="343434"/>
          <w:sz w:val="24"/>
          <w:szCs w:val="24"/>
        </w:rPr>
        <w:t xml:space="preserve">Both </w:t>
      </w:r>
      <w:proofErr w:type="spellStart"/>
      <w:r w:rsidR="005A3F7D">
        <w:rPr>
          <w:rFonts w:ascii="Arial" w:eastAsia="Times New Roman" w:hAnsi="Arial" w:cs="Arial"/>
          <w:color w:val="343434"/>
          <w:sz w:val="24"/>
          <w:szCs w:val="24"/>
        </w:rPr>
        <w:t>Re</w:t>
      </w:r>
      <w:r w:rsidR="0007518C">
        <w:rPr>
          <w:rFonts w:ascii="Arial" w:eastAsia="Times New Roman" w:hAnsi="Arial" w:cs="Arial"/>
          <w:color w:val="343434"/>
          <w:sz w:val="24"/>
          <w:szCs w:val="24"/>
        </w:rPr>
        <w:t>V</w:t>
      </w:r>
      <w:r w:rsidR="005A3F7D">
        <w:rPr>
          <w:rFonts w:ascii="Arial" w:eastAsia="Times New Roman" w:hAnsi="Arial" w:cs="Arial"/>
          <w:color w:val="343434"/>
          <w:sz w:val="24"/>
          <w:szCs w:val="24"/>
        </w:rPr>
        <w:t>ision</w:t>
      </w:r>
      <w:proofErr w:type="spellEnd"/>
      <w:r w:rsidR="005A3F7D">
        <w:rPr>
          <w:rFonts w:ascii="Arial" w:eastAsia="Times New Roman" w:hAnsi="Arial" w:cs="Arial"/>
          <w:color w:val="343434"/>
          <w:sz w:val="24"/>
          <w:szCs w:val="24"/>
        </w:rPr>
        <w:t xml:space="preserve"> and </w:t>
      </w:r>
      <w:proofErr w:type="spellStart"/>
      <w:r w:rsidR="005A3F7D">
        <w:rPr>
          <w:rFonts w:ascii="Arial" w:eastAsia="Times New Roman" w:hAnsi="Arial" w:cs="Arial"/>
          <w:color w:val="343434"/>
          <w:sz w:val="24"/>
          <w:szCs w:val="24"/>
        </w:rPr>
        <w:t>SolarLogix</w:t>
      </w:r>
      <w:proofErr w:type="spellEnd"/>
      <w:r w:rsidR="005A3F7D">
        <w:rPr>
          <w:rFonts w:ascii="Arial" w:eastAsia="Times New Roman" w:hAnsi="Arial" w:cs="Arial"/>
          <w:color w:val="343434"/>
          <w:sz w:val="24"/>
          <w:szCs w:val="24"/>
        </w:rPr>
        <w:t xml:space="preserve"> supported further revisions to the dispute resolution process in a future proceeding. Revision July </w:t>
      </w:r>
      <w:r w:rsidR="00AE483E">
        <w:rPr>
          <w:rFonts w:ascii="Arial" w:eastAsia="Times New Roman" w:hAnsi="Arial" w:cs="Arial"/>
          <w:color w:val="343434"/>
          <w:sz w:val="24"/>
          <w:szCs w:val="24"/>
        </w:rPr>
        <w:t>6</w:t>
      </w:r>
      <w:r w:rsidR="003417D5">
        <w:rPr>
          <w:rFonts w:ascii="Arial" w:eastAsia="Times New Roman" w:hAnsi="Arial" w:cs="Arial"/>
          <w:color w:val="343434"/>
          <w:sz w:val="24"/>
          <w:szCs w:val="24"/>
        </w:rPr>
        <w:t xml:space="preserve"> Comments at 4-6</w:t>
      </w:r>
      <w:r w:rsidR="0007518C">
        <w:rPr>
          <w:rFonts w:ascii="Arial" w:eastAsia="Times New Roman" w:hAnsi="Arial" w:cs="Arial"/>
          <w:color w:val="343434"/>
          <w:sz w:val="24"/>
          <w:szCs w:val="24"/>
        </w:rPr>
        <w:t>;</w:t>
      </w:r>
      <w:r w:rsidR="003417D5">
        <w:rPr>
          <w:rFonts w:ascii="Arial" w:eastAsia="Times New Roman" w:hAnsi="Arial" w:cs="Arial"/>
          <w:color w:val="343434"/>
          <w:sz w:val="24"/>
          <w:szCs w:val="24"/>
        </w:rPr>
        <w:t xml:space="preserve"> </w:t>
      </w:r>
      <w:proofErr w:type="spellStart"/>
      <w:r w:rsidR="003417D5">
        <w:rPr>
          <w:rFonts w:ascii="Arial" w:eastAsia="Times New Roman" w:hAnsi="Arial" w:cs="Arial"/>
          <w:color w:val="343434"/>
          <w:sz w:val="24"/>
          <w:szCs w:val="24"/>
        </w:rPr>
        <w:t>SolarLogix</w:t>
      </w:r>
      <w:proofErr w:type="spellEnd"/>
      <w:r w:rsidR="003417D5">
        <w:rPr>
          <w:rFonts w:ascii="Arial" w:eastAsia="Times New Roman" w:hAnsi="Arial" w:cs="Arial"/>
          <w:color w:val="343434"/>
          <w:sz w:val="24"/>
          <w:szCs w:val="24"/>
        </w:rPr>
        <w:t xml:space="preserve"> June 13 Comments at </w:t>
      </w:r>
      <w:r w:rsidR="00643435">
        <w:rPr>
          <w:rFonts w:ascii="Arial" w:eastAsia="Times New Roman" w:hAnsi="Arial" w:cs="Arial"/>
          <w:color w:val="343434"/>
          <w:sz w:val="24"/>
          <w:szCs w:val="24"/>
        </w:rPr>
        <w:t>3.</w:t>
      </w:r>
    </w:p>
    <w:p w14:paraId="627A01CA" w14:textId="7DA393D2" w:rsidR="00643435" w:rsidRDefault="00643435" w:rsidP="003608CD">
      <w:pPr>
        <w:widowControl/>
        <w:autoSpaceDE w:val="0"/>
        <w:autoSpaceDN w:val="0"/>
        <w:adjustRightInd w:val="0"/>
        <w:ind w:firstLine="720"/>
        <w:rPr>
          <w:rFonts w:ascii="Arial" w:eastAsia="Times New Roman" w:hAnsi="Arial" w:cs="Arial"/>
          <w:color w:val="343434"/>
          <w:sz w:val="24"/>
          <w:szCs w:val="24"/>
        </w:rPr>
      </w:pPr>
    </w:p>
    <w:p w14:paraId="076ADFA5" w14:textId="26BFC916" w:rsidR="00643435" w:rsidRDefault="00643435" w:rsidP="003608CD">
      <w:pPr>
        <w:widowControl/>
        <w:autoSpaceDE w:val="0"/>
        <w:autoSpaceDN w:val="0"/>
        <w:adjustRightInd w:val="0"/>
        <w:ind w:firstLine="720"/>
        <w:rPr>
          <w:rFonts w:ascii="Arial" w:eastAsia="Times New Roman" w:hAnsi="Arial" w:cs="Arial"/>
          <w:color w:val="343434"/>
          <w:sz w:val="24"/>
          <w:szCs w:val="24"/>
        </w:rPr>
      </w:pPr>
      <w:r>
        <w:rPr>
          <w:rFonts w:ascii="Arial" w:eastAsia="Times New Roman" w:hAnsi="Arial" w:cs="Arial"/>
          <w:color w:val="343434"/>
          <w:sz w:val="24"/>
          <w:szCs w:val="24"/>
        </w:rPr>
        <w:t>Versant commented that, in some circumstances</w:t>
      </w:r>
      <w:r w:rsidR="00AD3C7C">
        <w:rPr>
          <w:rFonts w:ascii="Arial" w:eastAsia="Times New Roman" w:hAnsi="Arial" w:cs="Arial"/>
          <w:color w:val="343434"/>
          <w:sz w:val="24"/>
          <w:szCs w:val="24"/>
        </w:rPr>
        <w:t xml:space="preserve">, it is beneficial to include developers in dispute resolution. </w:t>
      </w:r>
      <w:r w:rsidR="000C6CE0">
        <w:rPr>
          <w:rFonts w:ascii="Arial" w:eastAsia="Times New Roman" w:hAnsi="Arial" w:cs="Arial"/>
          <w:color w:val="343434"/>
          <w:sz w:val="24"/>
          <w:szCs w:val="24"/>
        </w:rPr>
        <w:t>Versant June 13 Comment</w:t>
      </w:r>
      <w:r w:rsidR="008470F5">
        <w:rPr>
          <w:rFonts w:ascii="Arial" w:eastAsia="Times New Roman" w:hAnsi="Arial" w:cs="Arial"/>
          <w:color w:val="343434"/>
          <w:sz w:val="24"/>
          <w:szCs w:val="24"/>
        </w:rPr>
        <w:t xml:space="preserve">s at 5. </w:t>
      </w:r>
      <w:r w:rsidR="00AD3C7C">
        <w:rPr>
          <w:rFonts w:ascii="Arial" w:eastAsia="Times New Roman" w:hAnsi="Arial" w:cs="Arial"/>
          <w:color w:val="343434"/>
          <w:sz w:val="24"/>
          <w:szCs w:val="24"/>
        </w:rPr>
        <w:t xml:space="preserve">Versant suggested that </w:t>
      </w:r>
      <w:r w:rsidR="00216ABD">
        <w:rPr>
          <w:rFonts w:ascii="Arial" w:eastAsia="Times New Roman" w:hAnsi="Arial" w:cs="Arial"/>
          <w:color w:val="343434"/>
          <w:sz w:val="24"/>
          <w:szCs w:val="24"/>
        </w:rPr>
        <w:t xml:space="preserve">developer participation would be especially helpful when </w:t>
      </w:r>
      <w:r w:rsidR="00C66463">
        <w:rPr>
          <w:rFonts w:ascii="Arial" w:eastAsia="Times New Roman" w:hAnsi="Arial" w:cs="Arial"/>
          <w:color w:val="343434"/>
          <w:sz w:val="24"/>
          <w:szCs w:val="24"/>
        </w:rPr>
        <w:t>Interconnection C</w:t>
      </w:r>
      <w:r w:rsidR="00216ABD">
        <w:rPr>
          <w:rFonts w:ascii="Arial" w:eastAsia="Times New Roman" w:hAnsi="Arial" w:cs="Arial"/>
          <w:color w:val="343434"/>
          <w:sz w:val="24"/>
          <w:szCs w:val="24"/>
        </w:rPr>
        <w:t xml:space="preserve">ustomers are surprised about upgrade costs, or when </w:t>
      </w:r>
      <w:r w:rsidR="00C66463">
        <w:rPr>
          <w:rFonts w:ascii="Arial" w:eastAsia="Times New Roman" w:hAnsi="Arial" w:cs="Arial"/>
          <w:color w:val="343434"/>
          <w:sz w:val="24"/>
          <w:szCs w:val="24"/>
        </w:rPr>
        <w:t xml:space="preserve">Interconnection Customers are expected to understand technical, electrical engineering-related interconnected issues. </w:t>
      </w:r>
      <w:r w:rsidR="008470F5">
        <w:rPr>
          <w:rFonts w:ascii="Arial" w:eastAsia="Times New Roman" w:hAnsi="Arial" w:cs="Arial"/>
          <w:color w:val="343434"/>
          <w:sz w:val="24"/>
          <w:szCs w:val="24"/>
        </w:rPr>
        <w:t xml:space="preserve">Versant </w:t>
      </w:r>
      <w:r w:rsidR="00FD65D0">
        <w:rPr>
          <w:rFonts w:ascii="Arial" w:eastAsia="Times New Roman" w:hAnsi="Arial" w:cs="Arial"/>
          <w:color w:val="343434"/>
          <w:sz w:val="24"/>
          <w:szCs w:val="24"/>
        </w:rPr>
        <w:t xml:space="preserve">June 20 Comments at 24; </w:t>
      </w:r>
      <w:r w:rsidR="008470F5">
        <w:rPr>
          <w:rFonts w:ascii="Arial" w:eastAsia="Times New Roman" w:hAnsi="Arial" w:cs="Arial"/>
          <w:color w:val="343434"/>
          <w:sz w:val="24"/>
          <w:szCs w:val="24"/>
        </w:rPr>
        <w:t>Versant July 7 Comments at 9.</w:t>
      </w:r>
    </w:p>
    <w:p w14:paraId="26921BD9" w14:textId="4E4318EA" w:rsidR="00FE7D2A" w:rsidRDefault="00FE7D2A" w:rsidP="003608CD">
      <w:pPr>
        <w:widowControl/>
        <w:autoSpaceDE w:val="0"/>
        <w:autoSpaceDN w:val="0"/>
        <w:adjustRightInd w:val="0"/>
        <w:ind w:firstLine="720"/>
        <w:rPr>
          <w:rFonts w:ascii="Arial" w:eastAsia="Times New Roman" w:hAnsi="Arial" w:cs="Arial"/>
          <w:color w:val="343434"/>
          <w:sz w:val="24"/>
          <w:szCs w:val="24"/>
        </w:rPr>
      </w:pPr>
    </w:p>
    <w:p w14:paraId="7F1FB4FA" w14:textId="3CA5A935" w:rsidR="00FE7D2A" w:rsidRDefault="00FE7D2A" w:rsidP="003608CD">
      <w:pPr>
        <w:widowControl/>
        <w:autoSpaceDE w:val="0"/>
        <w:autoSpaceDN w:val="0"/>
        <w:adjustRightInd w:val="0"/>
        <w:ind w:firstLine="720"/>
        <w:rPr>
          <w:rFonts w:ascii="Arial" w:eastAsia="Times New Roman" w:hAnsi="Arial" w:cs="Arial"/>
          <w:color w:val="343434"/>
          <w:sz w:val="24"/>
          <w:szCs w:val="24"/>
        </w:rPr>
      </w:pPr>
      <w:r>
        <w:rPr>
          <w:rFonts w:ascii="Arial" w:eastAsia="Times New Roman" w:hAnsi="Arial" w:cs="Arial"/>
          <w:color w:val="343434"/>
          <w:sz w:val="24"/>
          <w:szCs w:val="24"/>
        </w:rPr>
        <w:lastRenderedPageBreak/>
        <w:t xml:space="preserve">IREC agreed with </w:t>
      </w:r>
      <w:proofErr w:type="spellStart"/>
      <w:r>
        <w:rPr>
          <w:rFonts w:ascii="Arial" w:eastAsia="Times New Roman" w:hAnsi="Arial" w:cs="Arial"/>
          <w:color w:val="343434"/>
          <w:sz w:val="24"/>
          <w:szCs w:val="24"/>
        </w:rPr>
        <w:t>ReVision</w:t>
      </w:r>
      <w:proofErr w:type="spellEnd"/>
      <w:r>
        <w:rPr>
          <w:rFonts w:ascii="Arial" w:eastAsia="Times New Roman" w:hAnsi="Arial" w:cs="Arial"/>
          <w:color w:val="343434"/>
          <w:sz w:val="24"/>
          <w:szCs w:val="24"/>
        </w:rPr>
        <w:t xml:space="preserve"> that developer participation in the dispute resolution process should be permitted</w:t>
      </w:r>
      <w:r w:rsidR="006C7DED">
        <w:rPr>
          <w:rFonts w:ascii="Arial" w:eastAsia="Times New Roman" w:hAnsi="Arial" w:cs="Arial"/>
          <w:color w:val="343434"/>
          <w:sz w:val="24"/>
          <w:szCs w:val="24"/>
        </w:rPr>
        <w:t xml:space="preserve"> but not required.</w:t>
      </w:r>
      <w:r w:rsidR="00E90C34">
        <w:rPr>
          <w:rFonts w:ascii="Arial" w:eastAsia="Times New Roman" w:hAnsi="Arial" w:cs="Arial"/>
          <w:color w:val="343434"/>
          <w:sz w:val="24"/>
          <w:szCs w:val="24"/>
        </w:rPr>
        <w:t xml:space="preserve"> </w:t>
      </w:r>
      <w:r w:rsidR="00FA2214">
        <w:rPr>
          <w:rFonts w:ascii="Arial" w:eastAsia="Times New Roman" w:hAnsi="Arial" w:cs="Arial"/>
          <w:color w:val="343434"/>
          <w:sz w:val="24"/>
          <w:szCs w:val="24"/>
        </w:rPr>
        <w:t xml:space="preserve">2023 IREC Report </w:t>
      </w:r>
      <w:r w:rsidR="00E90C34">
        <w:rPr>
          <w:rFonts w:ascii="Arial" w:eastAsia="Times New Roman" w:hAnsi="Arial" w:cs="Arial"/>
          <w:color w:val="343434"/>
          <w:sz w:val="24"/>
          <w:szCs w:val="24"/>
        </w:rPr>
        <w:t>at 25.</w:t>
      </w:r>
      <w:r w:rsidR="006C7DED">
        <w:rPr>
          <w:rFonts w:ascii="Arial" w:eastAsia="Times New Roman" w:hAnsi="Arial" w:cs="Arial"/>
          <w:color w:val="343434"/>
          <w:sz w:val="24"/>
          <w:szCs w:val="24"/>
        </w:rPr>
        <w:t xml:space="preserve"> IREC commented that it was best to </w:t>
      </w:r>
      <w:r w:rsidR="00CC066E">
        <w:rPr>
          <w:rFonts w:ascii="Arial" w:eastAsia="Times New Roman" w:hAnsi="Arial" w:cs="Arial"/>
          <w:color w:val="343434"/>
          <w:sz w:val="24"/>
          <w:szCs w:val="24"/>
        </w:rPr>
        <w:t>leave it to the Interconnect</w:t>
      </w:r>
      <w:r w:rsidR="00F5408C">
        <w:rPr>
          <w:rFonts w:ascii="Arial" w:eastAsia="Times New Roman" w:hAnsi="Arial" w:cs="Arial"/>
          <w:color w:val="343434"/>
          <w:sz w:val="24"/>
          <w:szCs w:val="24"/>
        </w:rPr>
        <w:t>ion</w:t>
      </w:r>
      <w:r w:rsidR="00CC066E">
        <w:rPr>
          <w:rFonts w:ascii="Arial" w:eastAsia="Times New Roman" w:hAnsi="Arial" w:cs="Arial"/>
          <w:color w:val="343434"/>
          <w:sz w:val="24"/>
          <w:szCs w:val="24"/>
        </w:rPr>
        <w:t xml:space="preserve"> Customer and the developer to decide if the developer should be involved in the dispute resolution process.</w:t>
      </w:r>
      <w:r w:rsidR="00FA2214">
        <w:rPr>
          <w:rFonts w:ascii="Arial" w:eastAsia="Times New Roman" w:hAnsi="Arial" w:cs="Arial"/>
          <w:color w:val="343434"/>
          <w:sz w:val="24"/>
          <w:szCs w:val="24"/>
        </w:rPr>
        <w:t xml:space="preserve"> </w:t>
      </w:r>
      <w:r w:rsidR="00FA2214">
        <w:rPr>
          <w:rFonts w:ascii="Arial" w:eastAsia="Times New Roman" w:hAnsi="Arial" w:cs="Arial"/>
          <w:i/>
          <w:iCs/>
          <w:color w:val="343434"/>
          <w:sz w:val="24"/>
          <w:szCs w:val="24"/>
        </w:rPr>
        <w:t>Id</w:t>
      </w:r>
      <w:r w:rsidR="00E90C34">
        <w:rPr>
          <w:rFonts w:ascii="Arial" w:eastAsia="Times New Roman" w:hAnsi="Arial" w:cs="Arial"/>
          <w:color w:val="343434"/>
          <w:sz w:val="24"/>
          <w:szCs w:val="24"/>
        </w:rPr>
        <w:t>.</w:t>
      </w:r>
    </w:p>
    <w:p w14:paraId="07784D39" w14:textId="2D372EDE" w:rsidR="00EB7D1E" w:rsidRDefault="00EB7D1E" w:rsidP="003608CD">
      <w:pPr>
        <w:widowControl/>
        <w:autoSpaceDE w:val="0"/>
        <w:autoSpaceDN w:val="0"/>
        <w:adjustRightInd w:val="0"/>
        <w:ind w:firstLine="720"/>
        <w:rPr>
          <w:rFonts w:ascii="Arial" w:eastAsia="Times New Roman" w:hAnsi="Arial" w:cs="Arial"/>
          <w:color w:val="343434"/>
          <w:sz w:val="24"/>
          <w:szCs w:val="24"/>
        </w:rPr>
      </w:pPr>
    </w:p>
    <w:p w14:paraId="390DC61A" w14:textId="62D593A7" w:rsidR="00EB7D1E" w:rsidRDefault="00EB7D1E" w:rsidP="003608CD">
      <w:pPr>
        <w:widowControl/>
        <w:autoSpaceDE w:val="0"/>
        <w:autoSpaceDN w:val="0"/>
        <w:adjustRightInd w:val="0"/>
        <w:ind w:firstLine="720"/>
        <w:rPr>
          <w:rFonts w:ascii="Arial" w:eastAsia="Times New Roman" w:hAnsi="Arial" w:cs="Arial"/>
          <w:color w:val="343434"/>
          <w:sz w:val="24"/>
          <w:szCs w:val="24"/>
        </w:rPr>
      </w:pPr>
      <w:r>
        <w:rPr>
          <w:rFonts w:ascii="Arial" w:eastAsia="Times New Roman" w:hAnsi="Arial" w:cs="Arial"/>
          <w:color w:val="343434"/>
          <w:sz w:val="24"/>
          <w:szCs w:val="24"/>
        </w:rPr>
        <w:t xml:space="preserve">The Commission agrees that some aspects of dispute resolution are better addressed with developer involvement. The Commission further finds that dispute resolution is an option for Interconnection Customers </w:t>
      </w:r>
      <w:r w:rsidR="00392D77">
        <w:rPr>
          <w:rFonts w:ascii="Arial" w:eastAsia="Times New Roman" w:hAnsi="Arial" w:cs="Arial"/>
          <w:color w:val="343434"/>
          <w:sz w:val="24"/>
          <w:szCs w:val="24"/>
        </w:rPr>
        <w:t xml:space="preserve">even if Interconnection Customers lack </w:t>
      </w:r>
      <w:r w:rsidR="006019A4">
        <w:rPr>
          <w:rFonts w:ascii="Arial" w:eastAsia="Times New Roman" w:hAnsi="Arial" w:cs="Arial"/>
          <w:color w:val="343434"/>
          <w:sz w:val="24"/>
          <w:szCs w:val="24"/>
        </w:rPr>
        <w:t xml:space="preserve">developer representation or support. However, the Commission also agrees that not all informal dispute resolutions benefit from developer involvement. The proposed rule requires developers to be notified that good faith negotiations have been initiated and </w:t>
      </w:r>
      <w:r w:rsidR="00686277">
        <w:rPr>
          <w:rFonts w:ascii="Arial" w:eastAsia="Times New Roman" w:hAnsi="Arial" w:cs="Arial"/>
          <w:color w:val="343434"/>
          <w:sz w:val="24"/>
          <w:szCs w:val="24"/>
        </w:rPr>
        <w:t xml:space="preserve">leaves </w:t>
      </w:r>
      <w:r w:rsidR="00686277" w:rsidRPr="00D601F3">
        <w:rPr>
          <w:rFonts w:ascii="Arial" w:eastAsia="Times New Roman" w:hAnsi="Arial" w:cs="Arial"/>
          <w:color w:val="343434"/>
          <w:sz w:val="24"/>
          <w:szCs w:val="24"/>
        </w:rPr>
        <w:t xml:space="preserve">Commission </w:t>
      </w:r>
      <w:r w:rsidR="00442614" w:rsidRPr="00D601F3">
        <w:rPr>
          <w:rFonts w:ascii="Arial" w:eastAsia="Times New Roman" w:hAnsi="Arial" w:cs="Arial"/>
          <w:color w:val="343434"/>
          <w:sz w:val="24"/>
          <w:szCs w:val="24"/>
        </w:rPr>
        <w:t xml:space="preserve">Staff </w:t>
      </w:r>
      <w:r w:rsidR="00686277" w:rsidRPr="00D601F3">
        <w:rPr>
          <w:rFonts w:ascii="Arial" w:eastAsia="Times New Roman" w:hAnsi="Arial" w:cs="Arial"/>
          <w:color w:val="343434"/>
          <w:sz w:val="24"/>
          <w:szCs w:val="24"/>
        </w:rPr>
        <w:t xml:space="preserve">discretion to determine if developers should be invited to participated in the proceedings described in </w:t>
      </w:r>
      <w:r w:rsidR="00FD60C5" w:rsidRPr="00D601F3">
        <w:rPr>
          <w:rFonts w:ascii="Arial" w:eastAsia="Times New Roman" w:hAnsi="Arial" w:cs="Arial"/>
          <w:color w:val="343434"/>
          <w:sz w:val="24"/>
          <w:szCs w:val="24"/>
        </w:rPr>
        <w:t>Sections 1</w:t>
      </w:r>
      <w:r w:rsidR="00442614" w:rsidRPr="00D601F3">
        <w:rPr>
          <w:rFonts w:ascii="Arial" w:eastAsia="Times New Roman" w:hAnsi="Arial" w:cs="Arial"/>
          <w:color w:val="343434"/>
          <w:sz w:val="24"/>
          <w:szCs w:val="24"/>
        </w:rPr>
        <w:t>7</w:t>
      </w:r>
      <w:r w:rsidR="00FD60C5" w:rsidRPr="00D601F3">
        <w:rPr>
          <w:rFonts w:ascii="Arial" w:eastAsia="Times New Roman" w:hAnsi="Arial" w:cs="Arial"/>
          <w:color w:val="343434"/>
          <w:sz w:val="24"/>
          <w:szCs w:val="24"/>
        </w:rPr>
        <w:t>(B) and 1</w:t>
      </w:r>
      <w:r w:rsidR="00442614" w:rsidRPr="00D601F3">
        <w:rPr>
          <w:rFonts w:ascii="Arial" w:eastAsia="Times New Roman" w:hAnsi="Arial" w:cs="Arial"/>
          <w:color w:val="343434"/>
          <w:sz w:val="24"/>
          <w:szCs w:val="24"/>
        </w:rPr>
        <w:t>7</w:t>
      </w:r>
      <w:r w:rsidR="00FD60C5" w:rsidRPr="00D601F3">
        <w:rPr>
          <w:rFonts w:ascii="Arial" w:eastAsia="Times New Roman" w:hAnsi="Arial" w:cs="Arial"/>
          <w:color w:val="343434"/>
          <w:sz w:val="24"/>
          <w:szCs w:val="24"/>
        </w:rPr>
        <w:t>(C) of the</w:t>
      </w:r>
      <w:r w:rsidR="00BD5CCE">
        <w:rPr>
          <w:rFonts w:ascii="Arial" w:eastAsia="Times New Roman" w:hAnsi="Arial" w:cs="Arial"/>
          <w:color w:val="343434"/>
          <w:sz w:val="24"/>
          <w:szCs w:val="24"/>
        </w:rPr>
        <w:t xml:space="preserve"> </w:t>
      </w:r>
      <w:r w:rsidR="00A82E68">
        <w:rPr>
          <w:rFonts w:ascii="Arial" w:eastAsia="Times New Roman" w:hAnsi="Arial" w:cs="Arial"/>
          <w:color w:val="343434"/>
          <w:sz w:val="24"/>
          <w:szCs w:val="24"/>
        </w:rPr>
        <w:t>amended</w:t>
      </w:r>
      <w:r w:rsidR="00FD60C5" w:rsidRPr="00D601F3">
        <w:rPr>
          <w:rFonts w:ascii="Arial" w:eastAsia="Times New Roman" w:hAnsi="Arial" w:cs="Arial"/>
          <w:color w:val="343434"/>
          <w:sz w:val="24"/>
          <w:szCs w:val="24"/>
        </w:rPr>
        <w:t xml:space="preserve"> </w:t>
      </w:r>
      <w:proofErr w:type="gramStart"/>
      <w:r w:rsidR="00FD60C5" w:rsidRPr="00D601F3">
        <w:rPr>
          <w:rFonts w:ascii="Arial" w:eastAsia="Times New Roman" w:hAnsi="Arial" w:cs="Arial"/>
          <w:color w:val="343434"/>
          <w:sz w:val="24"/>
          <w:szCs w:val="24"/>
        </w:rPr>
        <w:t>rule</w:t>
      </w:r>
      <w:proofErr w:type="gramEnd"/>
      <w:r w:rsidR="00FD60C5" w:rsidRPr="00D601F3">
        <w:rPr>
          <w:rFonts w:ascii="Arial" w:eastAsia="Times New Roman" w:hAnsi="Arial" w:cs="Arial"/>
          <w:color w:val="343434"/>
          <w:sz w:val="24"/>
          <w:szCs w:val="24"/>
        </w:rPr>
        <w:t>.</w:t>
      </w:r>
    </w:p>
    <w:p w14:paraId="1CBCA9E6" w14:textId="0CCEA99F" w:rsidR="0017015A" w:rsidRDefault="0017015A" w:rsidP="003608CD">
      <w:pPr>
        <w:widowControl/>
        <w:autoSpaceDE w:val="0"/>
        <w:autoSpaceDN w:val="0"/>
        <w:adjustRightInd w:val="0"/>
        <w:ind w:firstLine="720"/>
        <w:rPr>
          <w:rFonts w:ascii="Arial" w:eastAsia="Times New Roman" w:hAnsi="Arial" w:cs="Arial"/>
          <w:color w:val="343434"/>
          <w:sz w:val="24"/>
          <w:szCs w:val="24"/>
        </w:rPr>
      </w:pPr>
    </w:p>
    <w:p w14:paraId="6F4DF869" w14:textId="1168E1DE" w:rsidR="0017015A" w:rsidRDefault="00BF7229" w:rsidP="00BF7229">
      <w:pPr>
        <w:widowControl/>
        <w:autoSpaceDE w:val="0"/>
        <w:autoSpaceDN w:val="0"/>
        <w:adjustRightInd w:val="0"/>
        <w:ind w:left="720" w:firstLine="720"/>
        <w:rPr>
          <w:rFonts w:ascii="Arial" w:eastAsia="Times New Roman" w:hAnsi="Arial" w:cs="Arial"/>
          <w:color w:val="343434"/>
          <w:sz w:val="24"/>
          <w:szCs w:val="24"/>
        </w:rPr>
      </w:pPr>
      <w:r>
        <w:rPr>
          <w:rFonts w:ascii="Arial" w:eastAsia="Times New Roman" w:hAnsi="Arial" w:cs="Arial"/>
          <w:color w:val="343434"/>
          <w:sz w:val="24"/>
          <w:szCs w:val="24"/>
        </w:rPr>
        <w:t>3.</w:t>
      </w:r>
      <w:r>
        <w:rPr>
          <w:rFonts w:ascii="Arial" w:eastAsia="Times New Roman" w:hAnsi="Arial" w:cs="Arial"/>
          <w:color w:val="343434"/>
          <w:sz w:val="24"/>
          <w:szCs w:val="24"/>
        </w:rPr>
        <w:tab/>
      </w:r>
      <w:r w:rsidR="0017015A" w:rsidRPr="00BF7229">
        <w:rPr>
          <w:rFonts w:ascii="Arial" w:eastAsia="Times New Roman" w:hAnsi="Arial" w:cs="Arial"/>
          <w:color w:val="343434"/>
          <w:sz w:val="24"/>
          <w:szCs w:val="24"/>
          <w:u w:val="single"/>
        </w:rPr>
        <w:t>Ombudsperson</w:t>
      </w:r>
    </w:p>
    <w:p w14:paraId="24EB5AED" w14:textId="77777777" w:rsidR="003608CD" w:rsidRDefault="003608CD" w:rsidP="00443317">
      <w:pPr>
        <w:widowControl/>
        <w:autoSpaceDE w:val="0"/>
        <w:autoSpaceDN w:val="0"/>
        <w:adjustRightInd w:val="0"/>
        <w:ind w:firstLine="720"/>
        <w:rPr>
          <w:rFonts w:ascii="Arial" w:eastAsia="Times New Roman" w:hAnsi="Arial" w:cs="Arial"/>
          <w:color w:val="343434"/>
          <w:sz w:val="24"/>
          <w:szCs w:val="24"/>
        </w:rPr>
      </w:pPr>
    </w:p>
    <w:p w14:paraId="3E63C9B2" w14:textId="368E6734" w:rsidR="005E7FEE" w:rsidRDefault="00FD65D0" w:rsidP="005E7FEE">
      <w:pPr>
        <w:widowControl/>
        <w:autoSpaceDE w:val="0"/>
        <w:autoSpaceDN w:val="0"/>
        <w:adjustRightInd w:val="0"/>
        <w:rPr>
          <w:rFonts w:ascii="Arial" w:eastAsia="Times New Roman" w:hAnsi="Arial" w:cs="Arial"/>
          <w:color w:val="343434"/>
          <w:sz w:val="24"/>
          <w:szCs w:val="24"/>
        </w:rPr>
      </w:pPr>
      <w:r>
        <w:rPr>
          <w:rFonts w:ascii="Arial" w:eastAsia="Times New Roman" w:hAnsi="Arial" w:cs="Arial"/>
          <w:color w:val="343434"/>
          <w:sz w:val="24"/>
          <w:szCs w:val="24"/>
        </w:rPr>
        <w:tab/>
        <w:t xml:space="preserve">The GEO cited recent legislation </w:t>
      </w:r>
      <w:r w:rsidR="00B16462">
        <w:rPr>
          <w:rFonts w:ascii="Arial" w:eastAsia="Times New Roman" w:hAnsi="Arial" w:cs="Arial"/>
          <w:color w:val="343434"/>
          <w:sz w:val="24"/>
          <w:szCs w:val="24"/>
        </w:rPr>
        <w:t>to</w:t>
      </w:r>
      <w:r>
        <w:rPr>
          <w:rFonts w:ascii="Arial" w:eastAsia="Times New Roman" w:hAnsi="Arial" w:cs="Arial"/>
          <w:color w:val="343434"/>
          <w:sz w:val="24"/>
          <w:szCs w:val="24"/>
        </w:rPr>
        <w:t xml:space="preserve"> recommend the Commission include in this rulemaking an </w:t>
      </w:r>
      <w:r w:rsidR="007E6354">
        <w:rPr>
          <w:rFonts w:ascii="Arial" w:eastAsia="Times New Roman" w:hAnsi="Arial" w:cs="Arial"/>
          <w:color w:val="343434"/>
          <w:sz w:val="24"/>
          <w:szCs w:val="24"/>
        </w:rPr>
        <w:t xml:space="preserve">Ombudsperson and a fee to pay for the Ombudsperson position in compliance with </w:t>
      </w:r>
      <w:r w:rsidR="007E6354" w:rsidRPr="00D601F3">
        <w:rPr>
          <w:rFonts w:ascii="Arial" w:eastAsia="Times New Roman" w:hAnsi="Arial" w:cs="Arial"/>
          <w:color w:val="343434"/>
          <w:sz w:val="24"/>
          <w:szCs w:val="24"/>
        </w:rPr>
        <w:t>L.D. 3</w:t>
      </w:r>
      <w:r w:rsidR="006746DB" w:rsidRPr="00D601F3">
        <w:rPr>
          <w:rFonts w:ascii="Arial" w:eastAsia="Times New Roman" w:hAnsi="Arial" w:cs="Arial"/>
          <w:color w:val="343434"/>
          <w:sz w:val="24"/>
          <w:szCs w:val="24"/>
        </w:rPr>
        <w:t xml:space="preserve">27. </w:t>
      </w:r>
      <w:r w:rsidR="006746DB" w:rsidRPr="1E94CDFC">
        <w:rPr>
          <w:rFonts w:ascii="Arial" w:eastAsia="Times New Roman" w:hAnsi="Arial" w:cs="Arial"/>
          <w:color w:val="343434"/>
          <w:sz w:val="24"/>
          <w:szCs w:val="24"/>
        </w:rPr>
        <w:t xml:space="preserve"> </w:t>
      </w:r>
      <w:r w:rsidR="006746DB" w:rsidRPr="00D601F3">
        <w:rPr>
          <w:rFonts w:ascii="Arial" w:eastAsia="Times New Roman" w:hAnsi="Arial" w:cs="Arial"/>
          <w:color w:val="343434"/>
          <w:sz w:val="24"/>
          <w:szCs w:val="24"/>
        </w:rPr>
        <w:t xml:space="preserve">GEO </w:t>
      </w:r>
      <w:r w:rsidR="008C7863" w:rsidRPr="1E94CDFC">
        <w:rPr>
          <w:rFonts w:ascii="Arial" w:eastAsia="Times New Roman" w:hAnsi="Arial" w:cs="Arial"/>
          <w:color w:val="343434"/>
          <w:sz w:val="24"/>
          <w:szCs w:val="24"/>
        </w:rPr>
        <w:t xml:space="preserve">July 7 </w:t>
      </w:r>
      <w:r w:rsidR="00714F23" w:rsidRPr="1E94CDFC">
        <w:rPr>
          <w:rFonts w:ascii="Arial" w:eastAsia="Times New Roman" w:hAnsi="Arial" w:cs="Arial"/>
          <w:color w:val="343434"/>
          <w:sz w:val="24"/>
          <w:szCs w:val="24"/>
        </w:rPr>
        <w:t xml:space="preserve">Comments </w:t>
      </w:r>
      <w:r w:rsidR="006746DB" w:rsidRPr="00D601F3">
        <w:rPr>
          <w:rFonts w:ascii="Arial" w:eastAsia="Times New Roman" w:hAnsi="Arial" w:cs="Arial"/>
          <w:color w:val="343434"/>
          <w:sz w:val="24"/>
          <w:szCs w:val="24"/>
        </w:rPr>
        <w:t>at 1-2.</w:t>
      </w:r>
      <w:r w:rsidR="002C551B" w:rsidRPr="00D601F3">
        <w:rPr>
          <w:rFonts w:ascii="Arial" w:eastAsia="Times New Roman" w:hAnsi="Arial" w:cs="Arial"/>
          <w:color w:val="343434"/>
          <w:sz w:val="24"/>
          <w:szCs w:val="24"/>
        </w:rPr>
        <w:t xml:space="preserve"> IREC recognized that </w:t>
      </w:r>
      <w:r w:rsidR="00714F23" w:rsidRPr="1E94CDFC">
        <w:rPr>
          <w:rFonts w:ascii="Arial" w:eastAsia="Times New Roman" w:hAnsi="Arial" w:cs="Arial"/>
          <w:color w:val="343434"/>
          <w:sz w:val="24"/>
          <w:szCs w:val="24"/>
        </w:rPr>
        <w:t xml:space="preserve">L.D. 327 requires the Commission to create </w:t>
      </w:r>
      <w:r w:rsidR="002C551B" w:rsidRPr="00D601F3">
        <w:rPr>
          <w:rFonts w:ascii="Arial" w:eastAsia="Times New Roman" w:hAnsi="Arial" w:cs="Arial"/>
          <w:color w:val="343434"/>
          <w:sz w:val="24"/>
          <w:szCs w:val="24"/>
        </w:rPr>
        <w:t>the Ombudsperson position.</w:t>
      </w:r>
      <w:r w:rsidR="00FD60C5">
        <w:rPr>
          <w:rFonts w:ascii="Arial" w:eastAsia="Times New Roman" w:hAnsi="Arial" w:cs="Arial"/>
          <w:color w:val="343434"/>
          <w:sz w:val="24"/>
          <w:szCs w:val="24"/>
        </w:rPr>
        <w:t xml:space="preserve"> </w:t>
      </w:r>
      <w:r w:rsidR="00442614" w:rsidRPr="1E94CDFC">
        <w:rPr>
          <w:rFonts w:ascii="Arial" w:eastAsia="Times New Roman" w:hAnsi="Arial" w:cs="Arial"/>
          <w:color w:val="343434"/>
          <w:sz w:val="24"/>
          <w:szCs w:val="24"/>
        </w:rPr>
        <w:t>The</w:t>
      </w:r>
      <w:r w:rsidR="00714F23" w:rsidRPr="1E94CDFC">
        <w:rPr>
          <w:rFonts w:ascii="Arial" w:eastAsia="Times New Roman" w:hAnsi="Arial" w:cs="Arial"/>
          <w:color w:val="343434"/>
          <w:sz w:val="24"/>
          <w:szCs w:val="24"/>
        </w:rPr>
        <w:t xml:space="preserve"> amended</w:t>
      </w:r>
      <w:r w:rsidR="00442614" w:rsidRPr="1E94CDFC">
        <w:rPr>
          <w:rFonts w:ascii="Arial" w:eastAsia="Times New Roman" w:hAnsi="Arial" w:cs="Arial"/>
          <w:color w:val="343434"/>
          <w:sz w:val="24"/>
          <w:szCs w:val="24"/>
        </w:rPr>
        <w:t xml:space="preserve"> rule does not add include the </w:t>
      </w:r>
      <w:r w:rsidR="00714F23" w:rsidRPr="1E94CDFC">
        <w:rPr>
          <w:rFonts w:ascii="Arial" w:eastAsia="Times New Roman" w:hAnsi="Arial" w:cs="Arial"/>
          <w:color w:val="343434"/>
          <w:sz w:val="24"/>
          <w:szCs w:val="24"/>
        </w:rPr>
        <w:t>o</w:t>
      </w:r>
      <w:r w:rsidR="00442614" w:rsidRPr="1E94CDFC">
        <w:rPr>
          <w:rFonts w:ascii="Arial" w:eastAsia="Times New Roman" w:hAnsi="Arial" w:cs="Arial"/>
          <w:color w:val="343434"/>
          <w:sz w:val="24"/>
          <w:szCs w:val="24"/>
        </w:rPr>
        <w:t xml:space="preserve">mbudsperson position. </w:t>
      </w:r>
      <w:r w:rsidR="00FD60C5">
        <w:rPr>
          <w:rFonts w:ascii="Arial" w:eastAsia="Times New Roman" w:hAnsi="Arial" w:cs="Arial"/>
          <w:color w:val="343434"/>
          <w:sz w:val="24"/>
          <w:szCs w:val="24"/>
        </w:rPr>
        <w:t xml:space="preserve">The Commission plans to address the </w:t>
      </w:r>
      <w:r w:rsidR="00714F23" w:rsidRPr="1E94CDFC">
        <w:rPr>
          <w:rFonts w:ascii="Arial" w:eastAsia="Times New Roman" w:hAnsi="Arial" w:cs="Arial"/>
          <w:color w:val="343434"/>
          <w:sz w:val="24"/>
          <w:szCs w:val="24"/>
        </w:rPr>
        <w:t xml:space="preserve">ombudsperson </w:t>
      </w:r>
      <w:r w:rsidR="00FD60C5">
        <w:rPr>
          <w:rFonts w:ascii="Arial" w:eastAsia="Times New Roman" w:hAnsi="Arial" w:cs="Arial"/>
          <w:color w:val="343434"/>
          <w:sz w:val="24"/>
          <w:szCs w:val="24"/>
        </w:rPr>
        <w:t xml:space="preserve">requirements of </w:t>
      </w:r>
      <w:r w:rsidR="00714F23" w:rsidRPr="1E94CDFC">
        <w:rPr>
          <w:rFonts w:ascii="Arial" w:eastAsia="Times New Roman" w:hAnsi="Arial" w:cs="Arial"/>
          <w:color w:val="343434"/>
          <w:sz w:val="24"/>
          <w:szCs w:val="24"/>
        </w:rPr>
        <w:t xml:space="preserve">L.D. 327 </w:t>
      </w:r>
      <w:r w:rsidR="00FD60C5">
        <w:rPr>
          <w:rFonts w:ascii="Arial" w:eastAsia="Times New Roman" w:hAnsi="Arial" w:cs="Arial"/>
          <w:color w:val="343434"/>
          <w:sz w:val="24"/>
          <w:szCs w:val="24"/>
        </w:rPr>
        <w:t xml:space="preserve">in a later proceeding when all interested persons have an opportunity to comment </w:t>
      </w:r>
      <w:r w:rsidR="006008B4">
        <w:rPr>
          <w:rFonts w:ascii="Arial" w:eastAsia="Times New Roman" w:hAnsi="Arial" w:cs="Arial"/>
          <w:color w:val="343434"/>
          <w:sz w:val="24"/>
          <w:szCs w:val="24"/>
        </w:rPr>
        <w:t xml:space="preserve">on the proposal. </w:t>
      </w:r>
    </w:p>
    <w:p w14:paraId="4350A68A" w14:textId="77777777" w:rsidR="00FD65D0" w:rsidRPr="005E7FEE" w:rsidRDefault="00FD65D0" w:rsidP="005E7FEE">
      <w:pPr>
        <w:widowControl/>
        <w:autoSpaceDE w:val="0"/>
        <w:autoSpaceDN w:val="0"/>
        <w:adjustRightInd w:val="0"/>
        <w:rPr>
          <w:rFonts w:ascii="Arial" w:eastAsia="Times New Roman" w:hAnsi="Arial" w:cs="Arial"/>
          <w:color w:val="343434"/>
          <w:sz w:val="24"/>
          <w:szCs w:val="24"/>
        </w:rPr>
      </w:pPr>
    </w:p>
    <w:p w14:paraId="602F3E56" w14:textId="25792D28" w:rsidR="00811583" w:rsidRPr="00D601F3" w:rsidRDefault="00D601F3" w:rsidP="00D601F3">
      <w:pPr>
        <w:widowControl/>
        <w:autoSpaceDE w:val="0"/>
        <w:autoSpaceDN w:val="0"/>
        <w:adjustRightInd w:val="0"/>
        <w:ind w:left="720"/>
        <w:rPr>
          <w:rFonts w:ascii="Arial" w:eastAsia="Times New Roman" w:hAnsi="Arial" w:cs="Arial"/>
          <w:color w:val="343434"/>
          <w:sz w:val="24"/>
          <w:szCs w:val="24"/>
        </w:rPr>
      </w:pPr>
      <w:r>
        <w:rPr>
          <w:rFonts w:ascii="Arial" w:eastAsia="Times New Roman" w:hAnsi="Arial" w:cs="Arial"/>
          <w:color w:val="343434"/>
          <w:sz w:val="24"/>
          <w:szCs w:val="24"/>
        </w:rPr>
        <w:t>I.</w:t>
      </w:r>
      <w:r>
        <w:rPr>
          <w:rFonts w:ascii="Arial" w:eastAsia="Times New Roman" w:hAnsi="Arial" w:cs="Arial"/>
          <w:color w:val="343434"/>
          <w:sz w:val="24"/>
          <w:szCs w:val="24"/>
        </w:rPr>
        <w:tab/>
      </w:r>
      <w:r w:rsidR="00811583" w:rsidRPr="00D601F3">
        <w:rPr>
          <w:rFonts w:ascii="Arial" w:eastAsia="Times New Roman" w:hAnsi="Arial" w:cs="Arial"/>
          <w:color w:val="343434"/>
          <w:sz w:val="24"/>
          <w:szCs w:val="24"/>
          <w:u w:val="single"/>
        </w:rPr>
        <w:t>Transparency</w:t>
      </w:r>
    </w:p>
    <w:p w14:paraId="1C3CBC6E" w14:textId="51A3A929" w:rsidR="007518D0" w:rsidRDefault="007518D0" w:rsidP="007518D0">
      <w:pPr>
        <w:widowControl/>
        <w:autoSpaceDE w:val="0"/>
        <w:autoSpaceDN w:val="0"/>
        <w:adjustRightInd w:val="0"/>
        <w:rPr>
          <w:rFonts w:ascii="Arial" w:eastAsia="Times New Roman" w:hAnsi="Arial" w:cs="Arial"/>
          <w:color w:val="343434"/>
          <w:sz w:val="24"/>
          <w:szCs w:val="24"/>
        </w:rPr>
      </w:pPr>
    </w:p>
    <w:p w14:paraId="0E9D7738" w14:textId="45EBF4CB" w:rsidR="007518D0" w:rsidRDefault="00C932C8" w:rsidP="00651911">
      <w:pPr>
        <w:widowControl/>
        <w:autoSpaceDE w:val="0"/>
        <w:autoSpaceDN w:val="0"/>
        <w:adjustRightInd w:val="0"/>
        <w:ind w:firstLine="720"/>
        <w:rPr>
          <w:rFonts w:ascii="Arial" w:eastAsia="Times New Roman" w:hAnsi="Arial" w:cs="Arial"/>
          <w:color w:val="343434"/>
          <w:sz w:val="24"/>
          <w:szCs w:val="24"/>
        </w:rPr>
      </w:pPr>
      <w:r>
        <w:rPr>
          <w:rFonts w:ascii="Arial" w:eastAsia="Times New Roman" w:hAnsi="Arial" w:cs="Arial"/>
          <w:color w:val="343434"/>
          <w:sz w:val="24"/>
          <w:szCs w:val="24"/>
        </w:rPr>
        <w:t xml:space="preserve">In response to the Procedural Order issued </w:t>
      </w:r>
      <w:r w:rsidR="00BA3818">
        <w:rPr>
          <w:rFonts w:ascii="Arial" w:eastAsia="Times New Roman" w:hAnsi="Arial" w:cs="Arial"/>
          <w:color w:val="343434"/>
          <w:sz w:val="24"/>
          <w:szCs w:val="24"/>
        </w:rPr>
        <w:t xml:space="preserve">in the Inquiry </w:t>
      </w:r>
      <w:r>
        <w:rPr>
          <w:rFonts w:ascii="Arial" w:eastAsia="Times New Roman" w:hAnsi="Arial" w:cs="Arial"/>
          <w:color w:val="343434"/>
          <w:sz w:val="24"/>
          <w:szCs w:val="24"/>
        </w:rPr>
        <w:t xml:space="preserve">on March 17, </w:t>
      </w:r>
      <w:r w:rsidR="00651911">
        <w:rPr>
          <w:rFonts w:ascii="Arial" w:eastAsia="Times New Roman" w:hAnsi="Arial" w:cs="Arial"/>
          <w:color w:val="343434"/>
          <w:sz w:val="24"/>
          <w:szCs w:val="24"/>
        </w:rPr>
        <w:t>2023, T&amp;D Utilities identified steps</w:t>
      </w:r>
      <w:r w:rsidR="00BA3818">
        <w:rPr>
          <w:rFonts w:ascii="Arial" w:eastAsia="Times New Roman" w:hAnsi="Arial" w:cs="Arial"/>
          <w:color w:val="343434"/>
          <w:sz w:val="24"/>
          <w:szCs w:val="24"/>
        </w:rPr>
        <w:t>, including site visits,</w:t>
      </w:r>
      <w:r w:rsidR="00651911">
        <w:rPr>
          <w:rFonts w:ascii="Arial" w:eastAsia="Times New Roman" w:hAnsi="Arial" w:cs="Arial"/>
          <w:color w:val="343434"/>
          <w:sz w:val="24"/>
          <w:szCs w:val="24"/>
        </w:rPr>
        <w:t xml:space="preserve"> that </w:t>
      </w:r>
      <w:r w:rsidR="003013ED">
        <w:rPr>
          <w:rFonts w:ascii="Arial" w:eastAsia="Times New Roman" w:hAnsi="Arial" w:cs="Arial"/>
          <w:color w:val="343434"/>
          <w:sz w:val="24"/>
          <w:szCs w:val="24"/>
        </w:rPr>
        <w:t>T&amp;D Utilit</w:t>
      </w:r>
      <w:r w:rsidR="007A00AB">
        <w:rPr>
          <w:rFonts w:ascii="Arial" w:eastAsia="Times New Roman" w:hAnsi="Arial" w:cs="Arial"/>
          <w:color w:val="343434"/>
          <w:sz w:val="24"/>
          <w:szCs w:val="24"/>
        </w:rPr>
        <w:t xml:space="preserve">ies take with respect to the interconnection of Level 1 and Level 2 ICGFs. </w:t>
      </w:r>
      <w:r w:rsidR="00BF6909" w:rsidRPr="007E6236">
        <w:rPr>
          <w:rFonts w:ascii="Arial" w:eastAsia="Arial" w:hAnsi="Arial" w:cs="Arial"/>
          <w:sz w:val="24"/>
          <w:szCs w:val="24"/>
        </w:rPr>
        <w:t xml:space="preserve">Docket No. 2022-00345, </w:t>
      </w:r>
      <w:r w:rsidR="00D7213D">
        <w:rPr>
          <w:rFonts w:ascii="Arial" w:eastAsia="Arial" w:hAnsi="Arial" w:cs="Arial"/>
          <w:sz w:val="24"/>
          <w:szCs w:val="24"/>
        </w:rPr>
        <w:t>Versant April 1</w:t>
      </w:r>
      <w:r w:rsidR="001626D7">
        <w:rPr>
          <w:rFonts w:ascii="Arial" w:eastAsia="Arial" w:hAnsi="Arial" w:cs="Arial"/>
          <w:sz w:val="24"/>
          <w:szCs w:val="24"/>
        </w:rPr>
        <w:t>4</w:t>
      </w:r>
      <w:r w:rsidR="00D7213D">
        <w:rPr>
          <w:rFonts w:ascii="Arial" w:eastAsia="Arial" w:hAnsi="Arial" w:cs="Arial"/>
          <w:sz w:val="24"/>
          <w:szCs w:val="24"/>
        </w:rPr>
        <w:t xml:space="preserve">, </w:t>
      </w:r>
      <w:proofErr w:type="gramStart"/>
      <w:r w:rsidR="00D7213D">
        <w:rPr>
          <w:rFonts w:ascii="Arial" w:eastAsia="Arial" w:hAnsi="Arial" w:cs="Arial"/>
          <w:sz w:val="24"/>
          <w:szCs w:val="24"/>
        </w:rPr>
        <w:t>2023</w:t>
      </w:r>
      <w:proofErr w:type="gramEnd"/>
      <w:r w:rsidR="00D7213D">
        <w:rPr>
          <w:rFonts w:ascii="Arial" w:eastAsia="Arial" w:hAnsi="Arial" w:cs="Arial"/>
          <w:sz w:val="24"/>
          <w:szCs w:val="24"/>
        </w:rPr>
        <w:t xml:space="preserve"> Comments at 3. </w:t>
      </w:r>
      <w:r w:rsidR="00AD735C">
        <w:rPr>
          <w:rFonts w:ascii="Arial" w:eastAsia="Arial" w:hAnsi="Arial" w:cs="Arial"/>
          <w:sz w:val="24"/>
          <w:szCs w:val="24"/>
        </w:rPr>
        <w:t xml:space="preserve"> </w:t>
      </w:r>
      <w:r w:rsidR="007A00AB">
        <w:rPr>
          <w:rFonts w:ascii="Arial" w:eastAsia="Times New Roman" w:hAnsi="Arial" w:cs="Arial"/>
          <w:color w:val="343434"/>
          <w:sz w:val="24"/>
          <w:szCs w:val="24"/>
        </w:rPr>
        <w:t xml:space="preserve">These steps were not described in Chapter 324. The proposed rule </w:t>
      </w:r>
      <w:r w:rsidR="0065172F">
        <w:rPr>
          <w:rFonts w:ascii="Arial" w:eastAsia="Times New Roman" w:hAnsi="Arial" w:cs="Arial"/>
          <w:color w:val="343434"/>
          <w:sz w:val="24"/>
          <w:szCs w:val="24"/>
        </w:rPr>
        <w:t xml:space="preserve">describes in more detail the steps the T&amp;D Utilities already </w:t>
      </w:r>
      <w:proofErr w:type="spellStart"/>
      <w:r w:rsidR="0065172F">
        <w:rPr>
          <w:rFonts w:ascii="Arial" w:eastAsia="Times New Roman" w:hAnsi="Arial" w:cs="Arial"/>
          <w:color w:val="343434"/>
          <w:sz w:val="24"/>
          <w:szCs w:val="24"/>
        </w:rPr>
        <w:t>take</w:t>
      </w:r>
      <w:proofErr w:type="spellEnd"/>
      <w:r w:rsidR="0065172F">
        <w:rPr>
          <w:rFonts w:ascii="Arial" w:eastAsia="Times New Roman" w:hAnsi="Arial" w:cs="Arial"/>
          <w:color w:val="343434"/>
          <w:sz w:val="24"/>
          <w:szCs w:val="24"/>
        </w:rPr>
        <w:t xml:space="preserve"> as a part of the </w:t>
      </w:r>
      <w:r w:rsidR="0079201F">
        <w:rPr>
          <w:rFonts w:ascii="Arial" w:eastAsia="Times New Roman" w:hAnsi="Arial" w:cs="Arial"/>
          <w:color w:val="343434"/>
          <w:sz w:val="24"/>
          <w:szCs w:val="24"/>
        </w:rPr>
        <w:t>interconnection process. In addition, the proposed rule adds information T&amp;D Utilities must provide to Interconnection Customers about reasons for fail</w:t>
      </w:r>
      <w:r w:rsidR="00A97435">
        <w:rPr>
          <w:rFonts w:ascii="Arial" w:eastAsia="Times New Roman" w:hAnsi="Arial" w:cs="Arial"/>
          <w:color w:val="343434"/>
          <w:sz w:val="24"/>
          <w:szCs w:val="24"/>
        </w:rPr>
        <w:t xml:space="preserve">ing screens and details about cost estimates. </w:t>
      </w:r>
    </w:p>
    <w:p w14:paraId="47F8B17D" w14:textId="2ABDE4CC" w:rsidR="00520947" w:rsidRDefault="00520947" w:rsidP="00651911">
      <w:pPr>
        <w:widowControl/>
        <w:autoSpaceDE w:val="0"/>
        <w:autoSpaceDN w:val="0"/>
        <w:adjustRightInd w:val="0"/>
        <w:ind w:firstLine="720"/>
        <w:rPr>
          <w:rFonts w:ascii="Arial" w:eastAsia="Times New Roman" w:hAnsi="Arial" w:cs="Arial"/>
          <w:color w:val="343434"/>
          <w:sz w:val="24"/>
          <w:szCs w:val="24"/>
        </w:rPr>
      </w:pPr>
    </w:p>
    <w:p w14:paraId="51FF3E86" w14:textId="17590551" w:rsidR="00520947" w:rsidRDefault="00BF7229" w:rsidP="00BF7229">
      <w:pPr>
        <w:widowControl/>
        <w:autoSpaceDE w:val="0"/>
        <w:autoSpaceDN w:val="0"/>
        <w:adjustRightInd w:val="0"/>
        <w:ind w:left="720" w:firstLine="720"/>
        <w:rPr>
          <w:rFonts w:ascii="Arial" w:eastAsia="Times New Roman" w:hAnsi="Arial" w:cs="Arial"/>
          <w:color w:val="343434"/>
          <w:sz w:val="24"/>
          <w:szCs w:val="24"/>
        </w:rPr>
      </w:pPr>
      <w:r>
        <w:rPr>
          <w:rFonts w:ascii="Arial" w:eastAsia="Times New Roman" w:hAnsi="Arial" w:cs="Arial"/>
          <w:color w:val="343434"/>
          <w:sz w:val="24"/>
          <w:szCs w:val="24"/>
        </w:rPr>
        <w:t>1.</w:t>
      </w:r>
      <w:r>
        <w:rPr>
          <w:rFonts w:ascii="Arial" w:eastAsia="Times New Roman" w:hAnsi="Arial" w:cs="Arial"/>
          <w:color w:val="343434"/>
          <w:sz w:val="24"/>
          <w:szCs w:val="24"/>
        </w:rPr>
        <w:tab/>
      </w:r>
      <w:r w:rsidR="00520947" w:rsidRPr="00D601F3">
        <w:rPr>
          <w:rFonts w:ascii="Arial" w:eastAsia="Times New Roman" w:hAnsi="Arial" w:cs="Arial"/>
          <w:color w:val="343434"/>
          <w:sz w:val="24"/>
          <w:szCs w:val="24"/>
          <w:u w:val="single"/>
        </w:rPr>
        <w:t>Screen Information</w:t>
      </w:r>
    </w:p>
    <w:p w14:paraId="6C744774" w14:textId="43E6178A" w:rsidR="00520947" w:rsidRDefault="00520947" w:rsidP="00651911">
      <w:pPr>
        <w:widowControl/>
        <w:autoSpaceDE w:val="0"/>
        <w:autoSpaceDN w:val="0"/>
        <w:adjustRightInd w:val="0"/>
        <w:ind w:firstLine="720"/>
        <w:rPr>
          <w:rFonts w:ascii="Arial" w:eastAsia="Times New Roman" w:hAnsi="Arial" w:cs="Arial"/>
          <w:color w:val="343434"/>
          <w:sz w:val="24"/>
          <w:szCs w:val="24"/>
        </w:rPr>
      </w:pPr>
    </w:p>
    <w:p w14:paraId="5974BB48" w14:textId="77777777" w:rsidR="00112ABA" w:rsidRDefault="00520947" w:rsidP="00651911">
      <w:pPr>
        <w:widowControl/>
        <w:autoSpaceDE w:val="0"/>
        <w:autoSpaceDN w:val="0"/>
        <w:adjustRightInd w:val="0"/>
        <w:ind w:firstLine="720"/>
        <w:rPr>
          <w:rFonts w:ascii="Arial" w:eastAsia="Times New Roman" w:hAnsi="Arial" w:cs="Arial"/>
          <w:color w:val="343434"/>
          <w:sz w:val="24"/>
          <w:szCs w:val="24"/>
        </w:rPr>
      </w:pPr>
      <w:r>
        <w:rPr>
          <w:rFonts w:ascii="Arial" w:eastAsia="Times New Roman" w:hAnsi="Arial" w:cs="Arial"/>
          <w:color w:val="343434"/>
          <w:sz w:val="24"/>
          <w:szCs w:val="24"/>
        </w:rPr>
        <w:t>CMP and Versant did not oppose providing Level 1 and Level 2 Interconnection Customers with additional information about the reasons that sc</w:t>
      </w:r>
      <w:r w:rsidR="005F2BA2">
        <w:rPr>
          <w:rFonts w:ascii="Arial" w:eastAsia="Times New Roman" w:hAnsi="Arial" w:cs="Arial"/>
          <w:color w:val="343434"/>
          <w:sz w:val="24"/>
          <w:szCs w:val="24"/>
        </w:rPr>
        <w:t xml:space="preserve">reens are failed. Versant expressed concerns about the costs of providing this information. Versant </w:t>
      </w:r>
      <w:r w:rsidR="00326D6A">
        <w:rPr>
          <w:rFonts w:ascii="Arial" w:eastAsia="Times New Roman" w:hAnsi="Arial" w:cs="Arial"/>
          <w:color w:val="343434"/>
          <w:sz w:val="24"/>
          <w:szCs w:val="24"/>
        </w:rPr>
        <w:t xml:space="preserve">June 13 Comments at 4. CMP expressed concerns about the time required to provide the additional information. CMP </w:t>
      </w:r>
      <w:r w:rsidR="00B34328">
        <w:rPr>
          <w:rFonts w:ascii="Arial" w:eastAsia="Times New Roman" w:hAnsi="Arial" w:cs="Arial"/>
          <w:color w:val="343434"/>
          <w:sz w:val="24"/>
          <w:szCs w:val="24"/>
        </w:rPr>
        <w:t>June 13 Comments at 6.</w:t>
      </w:r>
      <w:r w:rsidR="004D47B5">
        <w:rPr>
          <w:rFonts w:ascii="Arial" w:eastAsia="Times New Roman" w:hAnsi="Arial" w:cs="Arial"/>
          <w:color w:val="343434"/>
          <w:sz w:val="24"/>
          <w:szCs w:val="24"/>
        </w:rPr>
        <w:t xml:space="preserve"> </w:t>
      </w:r>
      <w:proofErr w:type="spellStart"/>
      <w:r w:rsidR="004D47B5">
        <w:rPr>
          <w:rFonts w:ascii="Arial" w:eastAsia="Times New Roman" w:hAnsi="Arial" w:cs="Arial"/>
          <w:color w:val="343434"/>
          <w:sz w:val="24"/>
          <w:szCs w:val="24"/>
        </w:rPr>
        <w:t>ReVision</w:t>
      </w:r>
      <w:proofErr w:type="spellEnd"/>
      <w:r w:rsidR="004D47B5">
        <w:rPr>
          <w:rFonts w:ascii="Arial" w:eastAsia="Times New Roman" w:hAnsi="Arial" w:cs="Arial"/>
          <w:color w:val="343434"/>
          <w:sz w:val="24"/>
          <w:szCs w:val="24"/>
        </w:rPr>
        <w:t xml:space="preserve"> suggested that the additional information in screen results should include information about </w:t>
      </w:r>
      <w:r w:rsidR="00D24B3C">
        <w:rPr>
          <w:rFonts w:ascii="Arial" w:eastAsia="Times New Roman" w:hAnsi="Arial" w:cs="Arial"/>
          <w:color w:val="343434"/>
          <w:sz w:val="24"/>
          <w:szCs w:val="24"/>
        </w:rPr>
        <w:t xml:space="preserve">the minimum </w:t>
      </w:r>
      <w:r w:rsidR="00D24B3C">
        <w:rPr>
          <w:rFonts w:ascii="Arial" w:eastAsia="Times New Roman" w:hAnsi="Arial" w:cs="Arial"/>
          <w:color w:val="343434"/>
          <w:sz w:val="24"/>
          <w:szCs w:val="24"/>
        </w:rPr>
        <w:lastRenderedPageBreak/>
        <w:t xml:space="preserve">daytime load relied upon when analyzing screen results. </w:t>
      </w:r>
      <w:proofErr w:type="spellStart"/>
      <w:r w:rsidR="00D24B3C">
        <w:rPr>
          <w:rFonts w:ascii="Arial" w:eastAsia="Times New Roman" w:hAnsi="Arial" w:cs="Arial"/>
          <w:color w:val="343434"/>
          <w:sz w:val="24"/>
          <w:szCs w:val="24"/>
        </w:rPr>
        <w:t>ReVision</w:t>
      </w:r>
      <w:proofErr w:type="spellEnd"/>
      <w:r w:rsidR="00D24B3C">
        <w:rPr>
          <w:rFonts w:ascii="Arial" w:eastAsia="Times New Roman" w:hAnsi="Arial" w:cs="Arial"/>
          <w:color w:val="343434"/>
          <w:sz w:val="24"/>
          <w:szCs w:val="24"/>
        </w:rPr>
        <w:t xml:space="preserve"> </w:t>
      </w:r>
      <w:r w:rsidR="00791A39">
        <w:rPr>
          <w:rFonts w:ascii="Arial" w:eastAsia="Times New Roman" w:hAnsi="Arial" w:cs="Arial"/>
          <w:color w:val="343434"/>
          <w:sz w:val="24"/>
          <w:szCs w:val="24"/>
        </w:rPr>
        <w:t>June 13 Comments at 12.</w:t>
      </w:r>
      <w:r w:rsidR="00905008">
        <w:rPr>
          <w:rFonts w:ascii="Arial" w:eastAsia="Times New Roman" w:hAnsi="Arial" w:cs="Arial"/>
          <w:color w:val="343434"/>
          <w:sz w:val="24"/>
          <w:szCs w:val="24"/>
        </w:rPr>
        <w:t xml:space="preserve"> </w:t>
      </w:r>
    </w:p>
    <w:p w14:paraId="681AEAFE" w14:textId="77777777" w:rsidR="00112ABA" w:rsidRDefault="00112ABA" w:rsidP="00651911">
      <w:pPr>
        <w:widowControl/>
        <w:autoSpaceDE w:val="0"/>
        <w:autoSpaceDN w:val="0"/>
        <w:adjustRightInd w:val="0"/>
        <w:ind w:firstLine="720"/>
        <w:rPr>
          <w:rFonts w:ascii="Arial" w:eastAsia="Times New Roman" w:hAnsi="Arial" w:cs="Arial"/>
          <w:color w:val="343434"/>
          <w:sz w:val="24"/>
          <w:szCs w:val="24"/>
        </w:rPr>
      </w:pPr>
    </w:p>
    <w:p w14:paraId="6D21E046" w14:textId="0347ACE7" w:rsidR="00520947" w:rsidRDefault="00905008" w:rsidP="00651911">
      <w:pPr>
        <w:widowControl/>
        <w:autoSpaceDE w:val="0"/>
        <w:autoSpaceDN w:val="0"/>
        <w:adjustRightInd w:val="0"/>
        <w:ind w:firstLine="720"/>
        <w:rPr>
          <w:rFonts w:ascii="Arial" w:eastAsia="Times New Roman" w:hAnsi="Arial" w:cs="Arial"/>
          <w:color w:val="343434"/>
          <w:sz w:val="24"/>
          <w:szCs w:val="24"/>
        </w:rPr>
      </w:pPr>
      <w:r>
        <w:rPr>
          <w:rFonts w:ascii="Arial" w:eastAsia="Times New Roman" w:hAnsi="Arial" w:cs="Arial"/>
          <w:color w:val="343434"/>
          <w:sz w:val="24"/>
          <w:szCs w:val="24"/>
        </w:rPr>
        <w:t xml:space="preserve">IREC commented that providing this additional information should not require significant additional resources because T&amp;D Utilities should simply share information the T&amp;D Utilities already have </w:t>
      </w:r>
      <w:r w:rsidR="00112ABA">
        <w:rPr>
          <w:rFonts w:ascii="Arial" w:eastAsia="Times New Roman" w:hAnsi="Arial" w:cs="Arial"/>
          <w:color w:val="343434"/>
          <w:sz w:val="24"/>
          <w:szCs w:val="24"/>
        </w:rPr>
        <w:t xml:space="preserve">when they conduct the screens. </w:t>
      </w:r>
      <w:r w:rsidR="00F72039">
        <w:rPr>
          <w:rFonts w:ascii="Arial" w:eastAsia="Times New Roman" w:hAnsi="Arial" w:cs="Arial"/>
          <w:color w:val="343434"/>
          <w:sz w:val="24"/>
          <w:szCs w:val="24"/>
        </w:rPr>
        <w:t xml:space="preserve">2023 IREC Report </w:t>
      </w:r>
      <w:r w:rsidR="00112ABA">
        <w:rPr>
          <w:rFonts w:ascii="Arial" w:eastAsia="Times New Roman" w:hAnsi="Arial" w:cs="Arial"/>
          <w:color w:val="343434"/>
          <w:sz w:val="24"/>
          <w:szCs w:val="24"/>
        </w:rPr>
        <w:t xml:space="preserve">at 26. </w:t>
      </w:r>
      <w:r w:rsidR="00EB0803">
        <w:rPr>
          <w:rFonts w:ascii="Arial" w:eastAsia="Times New Roman" w:hAnsi="Arial" w:cs="Arial"/>
          <w:color w:val="343434"/>
          <w:sz w:val="24"/>
          <w:szCs w:val="24"/>
        </w:rPr>
        <w:t xml:space="preserve">IREC also commented in support of </w:t>
      </w:r>
      <w:proofErr w:type="spellStart"/>
      <w:r w:rsidR="00AC5892">
        <w:rPr>
          <w:rFonts w:ascii="Arial" w:eastAsia="Times New Roman" w:hAnsi="Arial" w:cs="Arial"/>
          <w:color w:val="343434"/>
          <w:sz w:val="24"/>
          <w:szCs w:val="24"/>
        </w:rPr>
        <w:t>ReVision’s</w:t>
      </w:r>
      <w:proofErr w:type="spellEnd"/>
      <w:r w:rsidR="00AC5892">
        <w:rPr>
          <w:rFonts w:ascii="Arial" w:eastAsia="Times New Roman" w:hAnsi="Arial" w:cs="Arial"/>
          <w:color w:val="343434"/>
          <w:sz w:val="24"/>
          <w:szCs w:val="24"/>
        </w:rPr>
        <w:t xml:space="preserve"> suggestion for information about daytime minimum load.</w:t>
      </w:r>
      <w:r w:rsidR="00F72039">
        <w:rPr>
          <w:rFonts w:ascii="Arial" w:eastAsia="Times New Roman" w:hAnsi="Arial" w:cs="Arial"/>
          <w:color w:val="343434"/>
          <w:sz w:val="24"/>
          <w:szCs w:val="24"/>
        </w:rPr>
        <w:t xml:space="preserve">  </w:t>
      </w:r>
      <w:r w:rsidR="00F72039">
        <w:rPr>
          <w:rFonts w:ascii="Arial" w:eastAsia="Times New Roman" w:hAnsi="Arial" w:cs="Arial"/>
          <w:i/>
          <w:iCs/>
          <w:color w:val="343434"/>
          <w:sz w:val="24"/>
          <w:szCs w:val="24"/>
        </w:rPr>
        <w:t>Id</w:t>
      </w:r>
      <w:r w:rsidR="00AC5892">
        <w:rPr>
          <w:rFonts w:ascii="Arial" w:eastAsia="Times New Roman" w:hAnsi="Arial" w:cs="Arial"/>
          <w:color w:val="343434"/>
          <w:sz w:val="24"/>
          <w:szCs w:val="24"/>
        </w:rPr>
        <w:t>.</w:t>
      </w:r>
    </w:p>
    <w:p w14:paraId="05845679" w14:textId="40F60AE4" w:rsidR="006008B4" w:rsidRDefault="006008B4" w:rsidP="00651911">
      <w:pPr>
        <w:widowControl/>
        <w:autoSpaceDE w:val="0"/>
        <w:autoSpaceDN w:val="0"/>
        <w:adjustRightInd w:val="0"/>
        <w:ind w:firstLine="720"/>
        <w:rPr>
          <w:rFonts w:ascii="Arial" w:eastAsia="Times New Roman" w:hAnsi="Arial" w:cs="Arial"/>
          <w:color w:val="343434"/>
          <w:sz w:val="24"/>
          <w:szCs w:val="24"/>
        </w:rPr>
      </w:pPr>
    </w:p>
    <w:p w14:paraId="3A0CA9BD" w14:textId="312FF588" w:rsidR="006008B4" w:rsidRDefault="006008B4" w:rsidP="00651911">
      <w:pPr>
        <w:widowControl/>
        <w:autoSpaceDE w:val="0"/>
        <w:autoSpaceDN w:val="0"/>
        <w:adjustRightInd w:val="0"/>
        <w:ind w:firstLine="720"/>
        <w:rPr>
          <w:rFonts w:ascii="Arial" w:eastAsia="Times New Roman" w:hAnsi="Arial" w:cs="Arial"/>
          <w:color w:val="343434"/>
          <w:sz w:val="24"/>
          <w:szCs w:val="24"/>
        </w:rPr>
      </w:pPr>
      <w:r w:rsidRPr="63FBE3A8">
        <w:rPr>
          <w:rFonts w:ascii="Arial" w:eastAsia="Times New Roman" w:hAnsi="Arial" w:cs="Arial"/>
          <w:color w:val="343434"/>
          <w:sz w:val="24"/>
          <w:szCs w:val="24"/>
        </w:rPr>
        <w:t xml:space="preserve">The Commission agrees that providing Level 1 and Level 2 Interconnection Customers with information </w:t>
      </w:r>
      <w:r w:rsidR="000C4467" w:rsidRPr="63FBE3A8">
        <w:rPr>
          <w:rFonts w:ascii="Arial" w:eastAsia="Times New Roman" w:hAnsi="Arial" w:cs="Arial"/>
          <w:color w:val="343434"/>
          <w:sz w:val="24"/>
          <w:szCs w:val="24"/>
        </w:rPr>
        <w:t>a T&amp;D</w:t>
      </w:r>
      <w:r w:rsidRPr="63FBE3A8">
        <w:rPr>
          <w:rFonts w:ascii="Arial" w:eastAsia="Times New Roman" w:hAnsi="Arial" w:cs="Arial"/>
          <w:color w:val="343434"/>
          <w:sz w:val="24"/>
          <w:szCs w:val="24"/>
        </w:rPr>
        <w:t xml:space="preserve"> Utility relies upon when making its initial screening determinations should not take additional time or work. </w:t>
      </w:r>
      <w:r w:rsidR="00A21343" w:rsidRPr="63FBE3A8">
        <w:rPr>
          <w:rFonts w:ascii="Arial" w:eastAsia="Times New Roman" w:hAnsi="Arial" w:cs="Arial"/>
          <w:color w:val="343434"/>
          <w:sz w:val="24"/>
          <w:szCs w:val="24"/>
        </w:rPr>
        <w:t xml:space="preserve">The Commission does not see a reason a T&amp;D Utility should have to repeat </w:t>
      </w:r>
      <w:r w:rsidR="002C0420">
        <w:rPr>
          <w:rFonts w:ascii="Arial" w:eastAsia="Times New Roman" w:hAnsi="Arial" w:cs="Arial"/>
          <w:color w:val="343434"/>
          <w:sz w:val="24"/>
          <w:szCs w:val="24"/>
        </w:rPr>
        <w:t xml:space="preserve">work the T&amp;D Utility has already done </w:t>
      </w:r>
      <w:r w:rsidR="001273FD" w:rsidRPr="63FBE3A8">
        <w:rPr>
          <w:rFonts w:ascii="Arial" w:eastAsia="Times New Roman" w:hAnsi="Arial" w:cs="Arial"/>
          <w:color w:val="343434"/>
          <w:sz w:val="24"/>
          <w:szCs w:val="24"/>
        </w:rPr>
        <w:t>if an Interconnection Customers asks for specific data related to screen failure.</w:t>
      </w:r>
      <w:r w:rsidR="00E6023C" w:rsidRPr="63FBE3A8">
        <w:rPr>
          <w:rFonts w:ascii="Arial" w:eastAsia="Times New Roman" w:hAnsi="Arial" w:cs="Arial"/>
          <w:color w:val="343434"/>
          <w:sz w:val="24"/>
          <w:szCs w:val="24"/>
        </w:rPr>
        <w:t xml:space="preserve"> </w:t>
      </w:r>
      <w:r w:rsidR="00466B07" w:rsidRPr="63FBE3A8">
        <w:rPr>
          <w:rFonts w:ascii="Arial" w:eastAsia="Times New Roman" w:hAnsi="Arial" w:cs="Arial"/>
          <w:color w:val="343434"/>
          <w:sz w:val="24"/>
          <w:szCs w:val="24"/>
        </w:rPr>
        <w:t>The amended rule adopts the</w:t>
      </w:r>
      <w:r w:rsidR="00880075" w:rsidRPr="63FBE3A8">
        <w:rPr>
          <w:rFonts w:ascii="Arial" w:eastAsia="Times New Roman" w:hAnsi="Arial" w:cs="Arial"/>
          <w:color w:val="343434"/>
          <w:sz w:val="24"/>
          <w:szCs w:val="24"/>
        </w:rPr>
        <w:t xml:space="preserve"> changes related to</w:t>
      </w:r>
      <w:r w:rsidR="00466B07" w:rsidRPr="63FBE3A8">
        <w:rPr>
          <w:rFonts w:ascii="Arial" w:eastAsia="Times New Roman" w:hAnsi="Arial" w:cs="Arial"/>
          <w:color w:val="343434"/>
          <w:sz w:val="24"/>
          <w:szCs w:val="24"/>
        </w:rPr>
        <w:t xml:space="preserve"> transparency </w:t>
      </w:r>
      <w:r w:rsidR="00880075" w:rsidRPr="63FBE3A8">
        <w:rPr>
          <w:rFonts w:ascii="Arial" w:eastAsia="Times New Roman" w:hAnsi="Arial" w:cs="Arial"/>
          <w:color w:val="343434"/>
          <w:sz w:val="24"/>
          <w:szCs w:val="24"/>
        </w:rPr>
        <w:t xml:space="preserve">made in the proposed rule. </w:t>
      </w:r>
      <w:r w:rsidR="00880075" w:rsidRPr="00D601F3">
        <w:rPr>
          <w:rFonts w:ascii="Arial" w:eastAsia="Times New Roman" w:hAnsi="Arial" w:cs="Arial"/>
          <w:color w:val="343434"/>
          <w:sz w:val="24"/>
          <w:szCs w:val="24"/>
        </w:rPr>
        <w:t xml:space="preserve">In addition, the amended rule </w:t>
      </w:r>
      <w:r w:rsidR="00425339" w:rsidRPr="00D601F3">
        <w:rPr>
          <w:rFonts w:ascii="Arial" w:eastAsia="Times New Roman" w:hAnsi="Arial" w:cs="Arial"/>
          <w:color w:val="343434"/>
          <w:sz w:val="24"/>
          <w:szCs w:val="24"/>
        </w:rPr>
        <w:t xml:space="preserve">requires T&amp;D Utilities to make available information about </w:t>
      </w:r>
      <w:r w:rsidR="00B6385C" w:rsidRPr="00D601F3">
        <w:rPr>
          <w:rFonts w:ascii="Arial" w:eastAsia="Times New Roman" w:hAnsi="Arial" w:cs="Arial"/>
          <w:color w:val="343434"/>
          <w:sz w:val="24"/>
          <w:szCs w:val="24"/>
        </w:rPr>
        <w:t>minimum load</w:t>
      </w:r>
      <w:r w:rsidR="00DB59A5" w:rsidRPr="00D601F3">
        <w:rPr>
          <w:rFonts w:ascii="Arial" w:eastAsia="Times New Roman" w:hAnsi="Arial" w:cs="Arial"/>
          <w:color w:val="343434"/>
          <w:sz w:val="24"/>
          <w:szCs w:val="24"/>
        </w:rPr>
        <w:t xml:space="preserve"> and minimum daytime load</w:t>
      </w:r>
      <w:r w:rsidR="00B6385C" w:rsidRPr="00D601F3">
        <w:rPr>
          <w:rFonts w:ascii="Arial" w:eastAsia="Times New Roman" w:hAnsi="Arial" w:cs="Arial"/>
          <w:color w:val="343434"/>
          <w:sz w:val="24"/>
          <w:szCs w:val="24"/>
        </w:rPr>
        <w:t xml:space="preserve"> </w:t>
      </w:r>
      <w:r w:rsidR="00B60E11" w:rsidRPr="00D601F3">
        <w:rPr>
          <w:rFonts w:ascii="Arial" w:eastAsia="Times New Roman" w:hAnsi="Arial" w:cs="Arial"/>
          <w:color w:val="343434"/>
          <w:sz w:val="24"/>
          <w:szCs w:val="24"/>
        </w:rPr>
        <w:t>the T&amp;D Utility</w:t>
      </w:r>
      <w:r w:rsidR="00B6385C" w:rsidRPr="00D601F3">
        <w:rPr>
          <w:rFonts w:ascii="Arial" w:eastAsia="Times New Roman" w:hAnsi="Arial" w:cs="Arial"/>
          <w:color w:val="343434"/>
          <w:sz w:val="24"/>
          <w:szCs w:val="24"/>
        </w:rPr>
        <w:t xml:space="preserve"> </w:t>
      </w:r>
      <w:r w:rsidR="00484527" w:rsidRPr="00D601F3">
        <w:rPr>
          <w:rFonts w:ascii="Arial" w:eastAsia="Times New Roman" w:hAnsi="Arial" w:cs="Arial"/>
          <w:color w:val="343434"/>
          <w:sz w:val="24"/>
          <w:szCs w:val="24"/>
        </w:rPr>
        <w:t xml:space="preserve">used to conduct </w:t>
      </w:r>
      <w:r w:rsidR="00B370FE" w:rsidRPr="00D601F3">
        <w:rPr>
          <w:rFonts w:ascii="Arial" w:eastAsia="Times New Roman" w:hAnsi="Arial" w:cs="Arial"/>
          <w:color w:val="343434"/>
          <w:sz w:val="24"/>
          <w:szCs w:val="24"/>
        </w:rPr>
        <w:t>s</w:t>
      </w:r>
      <w:r w:rsidR="00B6385C" w:rsidRPr="00D601F3">
        <w:rPr>
          <w:rFonts w:ascii="Arial" w:eastAsia="Times New Roman" w:hAnsi="Arial" w:cs="Arial"/>
          <w:color w:val="343434"/>
          <w:sz w:val="24"/>
          <w:szCs w:val="24"/>
        </w:rPr>
        <w:t xml:space="preserve">creens for Level 1 and Level 2 </w:t>
      </w:r>
      <w:r w:rsidR="00CB743A" w:rsidRPr="00D601F3">
        <w:rPr>
          <w:rFonts w:ascii="Arial" w:eastAsia="Times New Roman" w:hAnsi="Arial" w:cs="Arial"/>
          <w:color w:val="343434"/>
          <w:sz w:val="24"/>
          <w:szCs w:val="24"/>
        </w:rPr>
        <w:t>projects.</w:t>
      </w:r>
      <w:r w:rsidR="00466B07" w:rsidRPr="63FBE3A8">
        <w:rPr>
          <w:rFonts w:ascii="Arial" w:eastAsia="Times New Roman" w:hAnsi="Arial" w:cs="Arial"/>
          <w:color w:val="343434"/>
          <w:sz w:val="24"/>
          <w:szCs w:val="24"/>
        </w:rPr>
        <w:t xml:space="preserve"> </w:t>
      </w:r>
      <w:r w:rsidR="00880075" w:rsidRPr="63FBE3A8">
        <w:rPr>
          <w:rFonts w:ascii="Arial" w:eastAsia="Times New Roman" w:hAnsi="Arial" w:cs="Arial"/>
          <w:color w:val="343434"/>
          <w:sz w:val="24"/>
          <w:szCs w:val="24"/>
        </w:rPr>
        <w:t>T</w:t>
      </w:r>
      <w:r w:rsidR="00E6023C" w:rsidRPr="63FBE3A8">
        <w:rPr>
          <w:rFonts w:ascii="Arial" w:eastAsia="Times New Roman" w:hAnsi="Arial" w:cs="Arial"/>
          <w:color w:val="343434"/>
          <w:sz w:val="24"/>
          <w:szCs w:val="24"/>
        </w:rPr>
        <w:t xml:space="preserve">he </w:t>
      </w:r>
      <w:r w:rsidR="00466B07" w:rsidRPr="63FBE3A8">
        <w:rPr>
          <w:rFonts w:ascii="Arial" w:eastAsia="Times New Roman" w:hAnsi="Arial" w:cs="Arial"/>
          <w:color w:val="343434"/>
          <w:sz w:val="24"/>
          <w:szCs w:val="24"/>
        </w:rPr>
        <w:t>amended</w:t>
      </w:r>
      <w:r w:rsidR="00E6023C" w:rsidRPr="63FBE3A8">
        <w:rPr>
          <w:rFonts w:ascii="Arial" w:eastAsia="Times New Roman" w:hAnsi="Arial" w:cs="Arial"/>
          <w:color w:val="343434"/>
          <w:sz w:val="24"/>
          <w:szCs w:val="24"/>
        </w:rPr>
        <w:t xml:space="preserve"> rule does not grant T&amp;D Utilities additional money or time to provide Level 1 and Level 2 Interconnection Customers with the </w:t>
      </w:r>
      <w:r w:rsidR="00880075" w:rsidRPr="63FBE3A8">
        <w:rPr>
          <w:rFonts w:ascii="Arial" w:eastAsia="Times New Roman" w:hAnsi="Arial" w:cs="Arial"/>
          <w:color w:val="343434"/>
          <w:sz w:val="24"/>
          <w:szCs w:val="24"/>
        </w:rPr>
        <w:t>information required in the amended rule.</w:t>
      </w:r>
    </w:p>
    <w:p w14:paraId="65651A74" w14:textId="72B4C714" w:rsidR="0033396B" w:rsidRDefault="0033396B" w:rsidP="00651911">
      <w:pPr>
        <w:widowControl/>
        <w:autoSpaceDE w:val="0"/>
        <w:autoSpaceDN w:val="0"/>
        <w:adjustRightInd w:val="0"/>
        <w:ind w:firstLine="720"/>
        <w:rPr>
          <w:rFonts w:ascii="Arial" w:eastAsia="Times New Roman" w:hAnsi="Arial" w:cs="Arial"/>
          <w:color w:val="343434"/>
          <w:sz w:val="24"/>
          <w:szCs w:val="24"/>
        </w:rPr>
      </w:pPr>
    </w:p>
    <w:p w14:paraId="1C463C89" w14:textId="133CE098" w:rsidR="0033396B" w:rsidRDefault="00BF7229" w:rsidP="000F79CD">
      <w:pPr>
        <w:widowControl/>
        <w:autoSpaceDE w:val="0"/>
        <w:autoSpaceDN w:val="0"/>
        <w:adjustRightInd w:val="0"/>
        <w:ind w:left="720" w:firstLine="720"/>
        <w:rPr>
          <w:rFonts w:ascii="Arial" w:eastAsia="Times New Roman" w:hAnsi="Arial" w:cs="Arial"/>
          <w:color w:val="343434"/>
          <w:sz w:val="24"/>
          <w:szCs w:val="24"/>
        </w:rPr>
      </w:pPr>
      <w:r>
        <w:rPr>
          <w:rFonts w:ascii="Arial" w:eastAsia="Times New Roman" w:hAnsi="Arial" w:cs="Arial"/>
          <w:color w:val="343434"/>
          <w:sz w:val="24"/>
          <w:szCs w:val="24"/>
        </w:rPr>
        <w:t>2.</w:t>
      </w:r>
      <w:r>
        <w:rPr>
          <w:rFonts w:ascii="Arial" w:eastAsia="Times New Roman" w:hAnsi="Arial" w:cs="Arial"/>
          <w:color w:val="343434"/>
          <w:sz w:val="24"/>
          <w:szCs w:val="24"/>
        </w:rPr>
        <w:tab/>
      </w:r>
      <w:r w:rsidR="0033396B" w:rsidRPr="00D601F3">
        <w:rPr>
          <w:rFonts w:ascii="Arial" w:eastAsia="Times New Roman" w:hAnsi="Arial" w:cs="Arial"/>
          <w:color w:val="343434"/>
          <w:sz w:val="24"/>
          <w:szCs w:val="24"/>
          <w:u w:val="single"/>
        </w:rPr>
        <w:t>Additional Transpare</w:t>
      </w:r>
      <w:r w:rsidR="0070519F" w:rsidRPr="00D601F3">
        <w:rPr>
          <w:rFonts w:ascii="Arial" w:eastAsia="Times New Roman" w:hAnsi="Arial" w:cs="Arial"/>
          <w:color w:val="343434"/>
          <w:sz w:val="24"/>
          <w:szCs w:val="24"/>
          <w:u w:val="single"/>
        </w:rPr>
        <w:t>ncy Requirements</w:t>
      </w:r>
    </w:p>
    <w:p w14:paraId="02458E9D" w14:textId="417CDA67" w:rsidR="0070519F" w:rsidRDefault="0070519F" w:rsidP="00651911">
      <w:pPr>
        <w:widowControl/>
        <w:autoSpaceDE w:val="0"/>
        <w:autoSpaceDN w:val="0"/>
        <w:adjustRightInd w:val="0"/>
        <w:ind w:firstLine="720"/>
        <w:rPr>
          <w:rFonts w:ascii="Arial" w:eastAsia="Times New Roman" w:hAnsi="Arial" w:cs="Arial"/>
          <w:color w:val="343434"/>
          <w:sz w:val="24"/>
          <w:szCs w:val="24"/>
        </w:rPr>
      </w:pPr>
    </w:p>
    <w:p w14:paraId="6DD37231" w14:textId="2DDF7721" w:rsidR="0070519F" w:rsidRDefault="0070519F" w:rsidP="00651911">
      <w:pPr>
        <w:widowControl/>
        <w:autoSpaceDE w:val="0"/>
        <w:autoSpaceDN w:val="0"/>
        <w:adjustRightInd w:val="0"/>
        <w:ind w:firstLine="720"/>
        <w:rPr>
          <w:rFonts w:ascii="Arial" w:eastAsia="Times New Roman" w:hAnsi="Arial" w:cs="Arial"/>
          <w:color w:val="343434"/>
          <w:sz w:val="24"/>
          <w:szCs w:val="24"/>
        </w:rPr>
      </w:pPr>
      <w:proofErr w:type="spellStart"/>
      <w:r w:rsidRPr="63FBE3A8">
        <w:rPr>
          <w:rFonts w:ascii="Arial" w:eastAsia="Times New Roman" w:hAnsi="Arial" w:cs="Arial"/>
          <w:color w:val="343434"/>
          <w:sz w:val="24"/>
          <w:szCs w:val="24"/>
        </w:rPr>
        <w:t>ReVision</w:t>
      </w:r>
      <w:proofErr w:type="spellEnd"/>
      <w:r w:rsidRPr="63FBE3A8">
        <w:rPr>
          <w:rFonts w:ascii="Arial" w:eastAsia="Times New Roman" w:hAnsi="Arial" w:cs="Arial"/>
          <w:color w:val="343434"/>
          <w:sz w:val="24"/>
          <w:szCs w:val="24"/>
        </w:rPr>
        <w:t xml:space="preserve"> </w:t>
      </w:r>
      <w:r w:rsidR="003A1A62">
        <w:rPr>
          <w:rFonts w:ascii="Arial" w:eastAsia="Times New Roman" w:hAnsi="Arial" w:cs="Arial"/>
          <w:color w:val="343434"/>
          <w:sz w:val="24"/>
          <w:szCs w:val="24"/>
        </w:rPr>
        <w:t xml:space="preserve">expressed concerns about additional technical screening conducted by Utilities that was not specifically contemplated under Chapter 324. </w:t>
      </w:r>
      <w:proofErr w:type="spellStart"/>
      <w:r w:rsidR="003A1A62">
        <w:rPr>
          <w:rFonts w:ascii="Arial" w:eastAsia="Times New Roman" w:hAnsi="Arial" w:cs="Arial"/>
          <w:color w:val="343434"/>
          <w:sz w:val="24"/>
          <w:szCs w:val="24"/>
        </w:rPr>
        <w:t>ReVision</w:t>
      </w:r>
      <w:proofErr w:type="spellEnd"/>
      <w:r w:rsidR="003A1A62">
        <w:rPr>
          <w:rFonts w:ascii="Arial" w:eastAsia="Times New Roman" w:hAnsi="Arial" w:cs="Arial"/>
          <w:color w:val="343434"/>
          <w:sz w:val="24"/>
          <w:szCs w:val="24"/>
        </w:rPr>
        <w:t xml:space="preserve"> June </w:t>
      </w:r>
      <w:r w:rsidR="003312FB">
        <w:rPr>
          <w:rFonts w:ascii="Arial" w:eastAsia="Times New Roman" w:hAnsi="Arial" w:cs="Arial"/>
          <w:color w:val="343434"/>
          <w:sz w:val="24"/>
          <w:szCs w:val="24"/>
        </w:rPr>
        <w:t xml:space="preserve">16 Comments at </w:t>
      </w:r>
      <w:r w:rsidR="003F6FC5">
        <w:rPr>
          <w:rFonts w:ascii="Arial" w:eastAsia="Times New Roman" w:hAnsi="Arial" w:cs="Arial"/>
          <w:color w:val="343434"/>
          <w:sz w:val="24"/>
          <w:szCs w:val="24"/>
        </w:rPr>
        <w:t>12-14.</w:t>
      </w:r>
      <w:r w:rsidR="00E32BE9">
        <w:rPr>
          <w:rFonts w:ascii="Arial" w:eastAsia="Times New Roman" w:hAnsi="Arial" w:cs="Arial"/>
          <w:color w:val="343434"/>
          <w:sz w:val="24"/>
          <w:szCs w:val="24"/>
        </w:rPr>
        <w:t xml:space="preserve"> </w:t>
      </w:r>
      <w:proofErr w:type="spellStart"/>
      <w:r w:rsidR="004908FF">
        <w:rPr>
          <w:rFonts w:ascii="Arial" w:eastAsia="Times New Roman" w:hAnsi="Arial" w:cs="Arial"/>
          <w:color w:val="343434"/>
          <w:sz w:val="24"/>
          <w:szCs w:val="24"/>
        </w:rPr>
        <w:t>ReVision</w:t>
      </w:r>
      <w:proofErr w:type="spellEnd"/>
      <w:r w:rsidR="004908FF">
        <w:rPr>
          <w:rFonts w:ascii="Arial" w:eastAsia="Times New Roman" w:hAnsi="Arial" w:cs="Arial"/>
          <w:color w:val="343434"/>
          <w:sz w:val="24"/>
          <w:szCs w:val="24"/>
        </w:rPr>
        <w:t xml:space="preserve"> urged the Commission to </w:t>
      </w:r>
      <w:r w:rsidR="00BB16CE">
        <w:rPr>
          <w:rFonts w:ascii="Arial" w:eastAsia="Times New Roman" w:hAnsi="Arial" w:cs="Arial"/>
          <w:color w:val="343434"/>
          <w:sz w:val="24"/>
          <w:szCs w:val="24"/>
        </w:rPr>
        <w:t xml:space="preserve">require </w:t>
      </w:r>
      <w:r w:rsidR="000730EB">
        <w:rPr>
          <w:rFonts w:ascii="Arial" w:eastAsia="Times New Roman" w:hAnsi="Arial" w:cs="Arial"/>
          <w:color w:val="343434"/>
          <w:sz w:val="24"/>
          <w:szCs w:val="24"/>
        </w:rPr>
        <w:t xml:space="preserve">a </w:t>
      </w:r>
      <w:r w:rsidR="00BB16CE">
        <w:rPr>
          <w:rFonts w:ascii="Arial" w:eastAsia="Times New Roman" w:hAnsi="Arial" w:cs="Arial"/>
          <w:color w:val="343434"/>
          <w:sz w:val="24"/>
          <w:szCs w:val="24"/>
        </w:rPr>
        <w:t>T&amp;D Utilit</w:t>
      </w:r>
      <w:r w:rsidR="000730EB">
        <w:rPr>
          <w:rFonts w:ascii="Arial" w:eastAsia="Times New Roman" w:hAnsi="Arial" w:cs="Arial"/>
          <w:color w:val="343434"/>
          <w:sz w:val="24"/>
          <w:szCs w:val="24"/>
        </w:rPr>
        <w:t>y</w:t>
      </w:r>
      <w:r w:rsidR="00BB16CE">
        <w:rPr>
          <w:rFonts w:ascii="Arial" w:eastAsia="Times New Roman" w:hAnsi="Arial" w:cs="Arial"/>
          <w:color w:val="343434"/>
          <w:sz w:val="24"/>
          <w:szCs w:val="24"/>
        </w:rPr>
        <w:t xml:space="preserve"> to engage in</w:t>
      </w:r>
      <w:r w:rsidR="000730EB">
        <w:rPr>
          <w:rFonts w:ascii="Arial" w:eastAsia="Times New Roman" w:hAnsi="Arial" w:cs="Arial"/>
          <w:color w:val="343434"/>
          <w:sz w:val="24"/>
          <w:szCs w:val="24"/>
        </w:rPr>
        <w:t xml:space="preserve"> a formal, public proceeding</w:t>
      </w:r>
      <w:r w:rsidR="00A47EF3">
        <w:rPr>
          <w:rFonts w:ascii="Arial" w:eastAsia="Times New Roman" w:hAnsi="Arial" w:cs="Arial"/>
          <w:color w:val="343434"/>
          <w:sz w:val="24"/>
          <w:szCs w:val="24"/>
        </w:rPr>
        <w:t xml:space="preserve"> when it finds the screens in Chapter 324 insufficient to ensure safety and reliability of the Distribution System. </w:t>
      </w:r>
      <w:r w:rsidR="00A47EF3">
        <w:rPr>
          <w:rFonts w:ascii="Arial" w:eastAsia="Times New Roman" w:hAnsi="Arial" w:cs="Arial"/>
          <w:i/>
          <w:iCs/>
          <w:color w:val="343434"/>
          <w:sz w:val="24"/>
          <w:szCs w:val="24"/>
        </w:rPr>
        <w:t>Id.</w:t>
      </w:r>
      <w:r w:rsidR="00A47EF3">
        <w:rPr>
          <w:rFonts w:ascii="Arial" w:eastAsia="Times New Roman" w:hAnsi="Arial" w:cs="Arial"/>
          <w:color w:val="343434"/>
          <w:sz w:val="24"/>
          <w:szCs w:val="24"/>
        </w:rPr>
        <w:t xml:space="preserve"> at </w:t>
      </w:r>
      <w:r w:rsidR="00967FAA">
        <w:rPr>
          <w:rFonts w:ascii="Arial" w:eastAsia="Times New Roman" w:hAnsi="Arial" w:cs="Arial"/>
          <w:color w:val="343434"/>
          <w:sz w:val="24"/>
          <w:szCs w:val="24"/>
        </w:rPr>
        <w:t xml:space="preserve">14. </w:t>
      </w:r>
      <w:r w:rsidR="00BB16CE">
        <w:rPr>
          <w:rFonts w:ascii="Arial" w:eastAsia="Times New Roman" w:hAnsi="Arial" w:cs="Arial"/>
          <w:color w:val="343434"/>
          <w:sz w:val="24"/>
          <w:szCs w:val="24"/>
        </w:rPr>
        <w:t xml:space="preserve"> </w:t>
      </w:r>
      <w:proofErr w:type="spellStart"/>
      <w:r w:rsidR="00E32BE9">
        <w:rPr>
          <w:rFonts w:ascii="Arial" w:eastAsia="Times New Roman" w:hAnsi="Arial" w:cs="Arial"/>
          <w:color w:val="343434"/>
          <w:sz w:val="24"/>
          <w:szCs w:val="24"/>
        </w:rPr>
        <w:t>ReVision</w:t>
      </w:r>
      <w:proofErr w:type="spellEnd"/>
      <w:r w:rsidR="00E32BE9">
        <w:rPr>
          <w:rFonts w:ascii="Arial" w:eastAsia="Times New Roman" w:hAnsi="Arial" w:cs="Arial"/>
          <w:color w:val="343434"/>
          <w:sz w:val="24"/>
          <w:szCs w:val="24"/>
        </w:rPr>
        <w:t xml:space="preserve"> suggested some of these concerns would be addressed with </w:t>
      </w:r>
      <w:r w:rsidR="00CA6180">
        <w:rPr>
          <w:rFonts w:ascii="Arial" w:eastAsia="Times New Roman" w:hAnsi="Arial" w:cs="Arial"/>
          <w:color w:val="343434"/>
          <w:sz w:val="24"/>
          <w:szCs w:val="24"/>
        </w:rPr>
        <w:t xml:space="preserve">a new approach </w:t>
      </w:r>
      <w:r w:rsidR="00CE7A26">
        <w:rPr>
          <w:rFonts w:ascii="Arial" w:eastAsia="Times New Roman" w:hAnsi="Arial" w:cs="Arial"/>
          <w:color w:val="343434"/>
          <w:sz w:val="24"/>
          <w:szCs w:val="24"/>
        </w:rPr>
        <w:t xml:space="preserve">toward cost allocation for Distribution Upgrades for smaller projects.  </w:t>
      </w:r>
      <w:r w:rsidR="00CE7A26">
        <w:rPr>
          <w:rFonts w:ascii="Arial" w:eastAsia="Times New Roman" w:hAnsi="Arial" w:cs="Arial"/>
          <w:i/>
          <w:iCs/>
          <w:color w:val="343434"/>
          <w:sz w:val="24"/>
          <w:szCs w:val="24"/>
        </w:rPr>
        <w:t>Id</w:t>
      </w:r>
      <w:r w:rsidR="00681174">
        <w:rPr>
          <w:rFonts w:ascii="Arial" w:eastAsia="Times New Roman" w:hAnsi="Arial" w:cs="Arial"/>
          <w:color w:val="343434"/>
          <w:sz w:val="24"/>
          <w:szCs w:val="24"/>
        </w:rPr>
        <w:t xml:space="preserve">. at </w:t>
      </w:r>
      <w:r w:rsidR="000C247B">
        <w:rPr>
          <w:rFonts w:ascii="Arial" w:eastAsia="Times New Roman" w:hAnsi="Arial" w:cs="Arial"/>
          <w:color w:val="343434"/>
          <w:sz w:val="24"/>
          <w:szCs w:val="24"/>
        </w:rPr>
        <w:t>13</w:t>
      </w:r>
      <w:r w:rsidR="004908FF">
        <w:rPr>
          <w:rFonts w:ascii="Arial" w:eastAsia="Times New Roman" w:hAnsi="Arial" w:cs="Arial"/>
          <w:color w:val="343434"/>
          <w:sz w:val="24"/>
          <w:szCs w:val="24"/>
        </w:rPr>
        <w:t>.</w:t>
      </w:r>
      <w:r w:rsidR="00CE7A26">
        <w:rPr>
          <w:rFonts w:ascii="Arial" w:eastAsia="Times New Roman" w:hAnsi="Arial" w:cs="Arial"/>
          <w:color w:val="343434"/>
          <w:sz w:val="24"/>
          <w:szCs w:val="24"/>
        </w:rPr>
        <w:t xml:space="preserve"> </w:t>
      </w:r>
      <w:r w:rsidR="00992B16" w:rsidRPr="63FBE3A8">
        <w:rPr>
          <w:rFonts w:ascii="Arial" w:eastAsia="Times New Roman" w:hAnsi="Arial" w:cs="Arial"/>
          <w:color w:val="343434"/>
          <w:sz w:val="24"/>
          <w:szCs w:val="24"/>
        </w:rPr>
        <w:t xml:space="preserve">The GEO commented that </w:t>
      </w:r>
      <w:r w:rsidR="00B70636" w:rsidRPr="63FBE3A8">
        <w:rPr>
          <w:rFonts w:ascii="Arial" w:eastAsia="Times New Roman" w:hAnsi="Arial" w:cs="Arial"/>
          <w:color w:val="343434"/>
          <w:sz w:val="24"/>
          <w:szCs w:val="24"/>
        </w:rPr>
        <w:t xml:space="preserve">a quarterly reporting requirement on some interconnection metrics would help increase transparency. GEO </w:t>
      </w:r>
      <w:r w:rsidR="00961E38" w:rsidRPr="63FBE3A8">
        <w:rPr>
          <w:rFonts w:ascii="Arial" w:eastAsia="Times New Roman" w:hAnsi="Arial" w:cs="Arial"/>
          <w:color w:val="343434"/>
          <w:sz w:val="24"/>
          <w:szCs w:val="24"/>
        </w:rPr>
        <w:t xml:space="preserve">June 13 Comments at 6-7. CMP commented in opposition to the GEO’s proposal. CMP </w:t>
      </w:r>
      <w:r w:rsidR="00FF21A6" w:rsidRPr="63FBE3A8">
        <w:rPr>
          <w:rFonts w:ascii="Arial" w:eastAsia="Times New Roman" w:hAnsi="Arial" w:cs="Arial"/>
          <w:color w:val="343434"/>
          <w:sz w:val="24"/>
          <w:szCs w:val="24"/>
        </w:rPr>
        <w:t xml:space="preserve">June 20 Comments at </w:t>
      </w:r>
      <w:r w:rsidR="00EB7688" w:rsidRPr="63FBE3A8">
        <w:rPr>
          <w:rFonts w:ascii="Arial" w:eastAsia="Times New Roman" w:hAnsi="Arial" w:cs="Arial"/>
          <w:color w:val="343434"/>
          <w:sz w:val="24"/>
          <w:szCs w:val="24"/>
        </w:rPr>
        <w:t xml:space="preserve">3-4. </w:t>
      </w:r>
      <w:r w:rsidR="00B70636" w:rsidRPr="63FBE3A8">
        <w:rPr>
          <w:rFonts w:ascii="Arial" w:eastAsia="Times New Roman" w:hAnsi="Arial" w:cs="Arial"/>
          <w:color w:val="343434"/>
          <w:sz w:val="24"/>
          <w:szCs w:val="24"/>
        </w:rPr>
        <w:t xml:space="preserve"> </w:t>
      </w:r>
    </w:p>
    <w:p w14:paraId="0E581ACB" w14:textId="65089916" w:rsidR="008D6EB6" w:rsidRDefault="008D6EB6" w:rsidP="00651911">
      <w:pPr>
        <w:widowControl/>
        <w:autoSpaceDE w:val="0"/>
        <w:autoSpaceDN w:val="0"/>
        <w:adjustRightInd w:val="0"/>
        <w:ind w:firstLine="720"/>
        <w:rPr>
          <w:rFonts w:ascii="Arial" w:eastAsia="Times New Roman" w:hAnsi="Arial" w:cs="Arial"/>
          <w:color w:val="343434"/>
          <w:sz w:val="24"/>
          <w:szCs w:val="24"/>
        </w:rPr>
      </w:pPr>
    </w:p>
    <w:p w14:paraId="15E5DBCD" w14:textId="01C8A0BE" w:rsidR="008D6EB6" w:rsidRDefault="008D6EB6" w:rsidP="00651911">
      <w:pPr>
        <w:widowControl/>
        <w:autoSpaceDE w:val="0"/>
        <w:autoSpaceDN w:val="0"/>
        <w:adjustRightInd w:val="0"/>
        <w:ind w:firstLine="720"/>
        <w:rPr>
          <w:rFonts w:ascii="Arial" w:eastAsia="Times New Roman" w:hAnsi="Arial" w:cs="Arial"/>
          <w:color w:val="343434"/>
          <w:sz w:val="24"/>
          <w:szCs w:val="24"/>
        </w:rPr>
      </w:pPr>
      <w:r w:rsidRPr="63FBE3A8">
        <w:rPr>
          <w:rFonts w:ascii="Arial" w:eastAsia="Times New Roman" w:hAnsi="Arial" w:cs="Arial"/>
          <w:color w:val="343434"/>
          <w:sz w:val="24"/>
          <w:szCs w:val="24"/>
        </w:rPr>
        <w:t xml:space="preserve">IREC </w:t>
      </w:r>
      <w:r w:rsidR="00B72556" w:rsidRPr="63FBE3A8">
        <w:rPr>
          <w:rFonts w:ascii="Arial" w:eastAsia="Times New Roman" w:hAnsi="Arial" w:cs="Arial"/>
          <w:color w:val="343434"/>
          <w:sz w:val="24"/>
          <w:szCs w:val="24"/>
        </w:rPr>
        <w:t>agree</w:t>
      </w:r>
      <w:r w:rsidR="000A7206">
        <w:rPr>
          <w:rFonts w:ascii="Arial" w:eastAsia="Times New Roman" w:hAnsi="Arial" w:cs="Arial"/>
          <w:color w:val="343434"/>
          <w:sz w:val="24"/>
          <w:szCs w:val="24"/>
        </w:rPr>
        <w:t>d</w:t>
      </w:r>
      <w:r w:rsidR="00B72556" w:rsidRPr="63FBE3A8">
        <w:rPr>
          <w:rFonts w:ascii="Arial" w:eastAsia="Times New Roman" w:hAnsi="Arial" w:cs="Arial"/>
          <w:color w:val="343434"/>
          <w:sz w:val="24"/>
          <w:szCs w:val="24"/>
        </w:rPr>
        <w:t xml:space="preserve"> that the screens described in Chapter 324 should be sufficient for interconnection and T&amp;D Utilities should be prohibited from using additional technical screens not </w:t>
      </w:r>
      <w:r w:rsidR="00E965A0" w:rsidRPr="63FBE3A8">
        <w:rPr>
          <w:rFonts w:ascii="Arial" w:eastAsia="Times New Roman" w:hAnsi="Arial" w:cs="Arial"/>
          <w:color w:val="343434"/>
          <w:sz w:val="24"/>
          <w:szCs w:val="24"/>
        </w:rPr>
        <w:t xml:space="preserve">included in the rule. </w:t>
      </w:r>
      <w:r w:rsidR="104EC491" w:rsidRPr="63FBE3A8">
        <w:rPr>
          <w:rFonts w:ascii="Arial" w:eastAsia="Times New Roman" w:hAnsi="Arial" w:cs="Arial"/>
          <w:color w:val="343434"/>
          <w:sz w:val="24"/>
          <w:szCs w:val="24"/>
        </w:rPr>
        <w:t xml:space="preserve">2023 </w:t>
      </w:r>
      <w:r w:rsidR="00E965A0" w:rsidRPr="63FBE3A8">
        <w:rPr>
          <w:rFonts w:ascii="Arial" w:eastAsia="Times New Roman" w:hAnsi="Arial" w:cs="Arial"/>
          <w:color w:val="343434"/>
          <w:sz w:val="24"/>
          <w:szCs w:val="24"/>
        </w:rPr>
        <w:t xml:space="preserve">IREC </w:t>
      </w:r>
      <w:r w:rsidR="63583C83" w:rsidRPr="63FBE3A8">
        <w:rPr>
          <w:rFonts w:ascii="Arial" w:eastAsia="Times New Roman" w:hAnsi="Arial" w:cs="Arial"/>
          <w:color w:val="343434"/>
          <w:sz w:val="24"/>
          <w:szCs w:val="24"/>
        </w:rPr>
        <w:t>Report</w:t>
      </w:r>
      <w:r w:rsidR="00E965A0" w:rsidRPr="63FBE3A8">
        <w:rPr>
          <w:rFonts w:ascii="Arial" w:eastAsia="Times New Roman" w:hAnsi="Arial" w:cs="Arial"/>
          <w:color w:val="343434"/>
          <w:sz w:val="24"/>
          <w:szCs w:val="24"/>
        </w:rPr>
        <w:t xml:space="preserve"> at 26-27. IREC also agreed with the GEO that a reporting requirement would help ensure “compliance with interconnection procedures and help shape future policy.” </w:t>
      </w:r>
      <w:r w:rsidR="1DFDC25B" w:rsidRPr="63FBE3A8">
        <w:rPr>
          <w:rFonts w:ascii="Arial" w:eastAsia="Times New Roman" w:hAnsi="Arial" w:cs="Arial"/>
          <w:color w:val="343434"/>
          <w:sz w:val="24"/>
          <w:szCs w:val="24"/>
        </w:rPr>
        <w:t>202</w:t>
      </w:r>
      <w:r w:rsidR="0E5C2FA2" w:rsidRPr="63FBE3A8">
        <w:rPr>
          <w:rFonts w:ascii="Arial" w:eastAsia="Times New Roman" w:hAnsi="Arial" w:cs="Arial"/>
          <w:color w:val="343434"/>
          <w:sz w:val="24"/>
          <w:szCs w:val="24"/>
        </w:rPr>
        <w:t>3</w:t>
      </w:r>
      <w:r w:rsidR="1DFDC25B" w:rsidRPr="63FBE3A8">
        <w:rPr>
          <w:rFonts w:ascii="Arial" w:eastAsia="Times New Roman" w:hAnsi="Arial" w:cs="Arial"/>
          <w:color w:val="343434"/>
          <w:sz w:val="24"/>
          <w:szCs w:val="24"/>
        </w:rPr>
        <w:t xml:space="preserve"> </w:t>
      </w:r>
      <w:r w:rsidR="00E965A0" w:rsidRPr="63FBE3A8">
        <w:rPr>
          <w:rFonts w:ascii="Arial" w:eastAsia="Times New Roman" w:hAnsi="Arial" w:cs="Arial"/>
          <w:color w:val="343434"/>
          <w:sz w:val="24"/>
          <w:szCs w:val="24"/>
        </w:rPr>
        <w:t xml:space="preserve">IREC </w:t>
      </w:r>
      <w:r w:rsidR="2D616134" w:rsidRPr="63FBE3A8">
        <w:rPr>
          <w:rFonts w:ascii="Arial" w:eastAsia="Times New Roman" w:hAnsi="Arial" w:cs="Arial"/>
          <w:color w:val="343434"/>
          <w:sz w:val="24"/>
          <w:szCs w:val="24"/>
        </w:rPr>
        <w:t>Report</w:t>
      </w:r>
      <w:r w:rsidR="00E965A0" w:rsidRPr="63FBE3A8">
        <w:rPr>
          <w:rFonts w:ascii="Arial" w:eastAsia="Times New Roman" w:hAnsi="Arial" w:cs="Arial"/>
          <w:color w:val="343434"/>
          <w:sz w:val="24"/>
          <w:szCs w:val="24"/>
        </w:rPr>
        <w:t xml:space="preserve"> at 26. IREC </w:t>
      </w:r>
      <w:r w:rsidR="00635134" w:rsidRPr="63FBE3A8">
        <w:rPr>
          <w:rFonts w:ascii="Arial" w:eastAsia="Times New Roman" w:hAnsi="Arial" w:cs="Arial"/>
          <w:color w:val="343434"/>
          <w:sz w:val="24"/>
          <w:szCs w:val="24"/>
        </w:rPr>
        <w:t xml:space="preserve">commented that quarterly may be more frequent than necessary. </w:t>
      </w:r>
      <w:r w:rsidR="772538CC" w:rsidRPr="63FBE3A8">
        <w:rPr>
          <w:rFonts w:ascii="Arial" w:eastAsia="Times New Roman" w:hAnsi="Arial" w:cs="Arial"/>
          <w:color w:val="343434"/>
          <w:sz w:val="24"/>
          <w:szCs w:val="24"/>
        </w:rPr>
        <w:t xml:space="preserve">2023 </w:t>
      </w:r>
      <w:r w:rsidR="00635134" w:rsidRPr="63FBE3A8">
        <w:rPr>
          <w:rFonts w:ascii="Arial" w:eastAsia="Times New Roman" w:hAnsi="Arial" w:cs="Arial"/>
          <w:color w:val="343434"/>
          <w:sz w:val="24"/>
          <w:szCs w:val="24"/>
        </w:rPr>
        <w:t xml:space="preserve">IREC </w:t>
      </w:r>
      <w:r w:rsidR="163E69C2" w:rsidRPr="63FBE3A8">
        <w:rPr>
          <w:rFonts w:ascii="Arial" w:eastAsia="Times New Roman" w:hAnsi="Arial" w:cs="Arial"/>
          <w:color w:val="343434"/>
          <w:sz w:val="24"/>
          <w:szCs w:val="24"/>
        </w:rPr>
        <w:t>Report</w:t>
      </w:r>
      <w:r w:rsidR="00635134" w:rsidRPr="63FBE3A8">
        <w:rPr>
          <w:rFonts w:ascii="Arial" w:eastAsia="Times New Roman" w:hAnsi="Arial" w:cs="Arial"/>
          <w:color w:val="343434"/>
          <w:sz w:val="24"/>
          <w:szCs w:val="24"/>
        </w:rPr>
        <w:t xml:space="preserve"> at 26. </w:t>
      </w:r>
    </w:p>
    <w:p w14:paraId="3560E58E" w14:textId="02A8B1EA" w:rsidR="00FB5325" w:rsidRDefault="00FB5325" w:rsidP="00651911">
      <w:pPr>
        <w:widowControl/>
        <w:autoSpaceDE w:val="0"/>
        <w:autoSpaceDN w:val="0"/>
        <w:adjustRightInd w:val="0"/>
        <w:ind w:firstLine="720"/>
        <w:rPr>
          <w:rFonts w:ascii="Arial" w:eastAsia="Times New Roman" w:hAnsi="Arial" w:cs="Arial"/>
          <w:color w:val="343434"/>
          <w:sz w:val="24"/>
          <w:szCs w:val="24"/>
        </w:rPr>
      </w:pPr>
    </w:p>
    <w:p w14:paraId="1CBE14B5" w14:textId="16C027B2" w:rsidR="00FB5325" w:rsidRDefault="00FB5325" w:rsidP="00651911">
      <w:pPr>
        <w:widowControl/>
        <w:autoSpaceDE w:val="0"/>
        <w:autoSpaceDN w:val="0"/>
        <w:adjustRightInd w:val="0"/>
        <w:ind w:firstLine="720"/>
        <w:rPr>
          <w:rFonts w:ascii="Arial" w:eastAsia="Times New Roman" w:hAnsi="Arial" w:cs="Arial"/>
          <w:color w:val="343434"/>
          <w:sz w:val="24"/>
          <w:szCs w:val="24"/>
        </w:rPr>
      </w:pPr>
      <w:r>
        <w:rPr>
          <w:rFonts w:ascii="Arial" w:eastAsia="Times New Roman" w:hAnsi="Arial" w:cs="Arial"/>
          <w:color w:val="343434"/>
          <w:sz w:val="24"/>
          <w:szCs w:val="24"/>
        </w:rPr>
        <w:t xml:space="preserve">The </w:t>
      </w:r>
      <w:r w:rsidR="00D1495A">
        <w:rPr>
          <w:rFonts w:ascii="Arial" w:eastAsia="Times New Roman" w:hAnsi="Arial" w:cs="Arial"/>
          <w:color w:val="343434"/>
          <w:sz w:val="24"/>
          <w:szCs w:val="24"/>
        </w:rPr>
        <w:t xml:space="preserve">amended rule </w:t>
      </w:r>
      <w:r w:rsidR="00E72988">
        <w:rPr>
          <w:rFonts w:ascii="Arial" w:eastAsia="Times New Roman" w:hAnsi="Arial" w:cs="Arial"/>
          <w:color w:val="343434"/>
          <w:sz w:val="24"/>
          <w:szCs w:val="24"/>
        </w:rPr>
        <w:t>does not adopt specific language about</w:t>
      </w:r>
      <w:r w:rsidR="00967FAA">
        <w:rPr>
          <w:rFonts w:ascii="Arial" w:eastAsia="Times New Roman" w:hAnsi="Arial" w:cs="Arial"/>
          <w:color w:val="343434"/>
          <w:sz w:val="24"/>
          <w:szCs w:val="24"/>
        </w:rPr>
        <w:t xml:space="preserve"> T&amp;D </w:t>
      </w:r>
      <w:r w:rsidR="000801C0">
        <w:rPr>
          <w:rFonts w:ascii="Arial" w:eastAsia="Times New Roman" w:hAnsi="Arial" w:cs="Arial"/>
          <w:color w:val="343434"/>
          <w:sz w:val="24"/>
          <w:szCs w:val="24"/>
        </w:rPr>
        <w:t>Utility conduct with respect to</w:t>
      </w:r>
      <w:r w:rsidR="00E72988">
        <w:rPr>
          <w:rFonts w:ascii="Arial" w:eastAsia="Times New Roman" w:hAnsi="Arial" w:cs="Arial"/>
          <w:color w:val="343434"/>
          <w:sz w:val="24"/>
          <w:szCs w:val="24"/>
        </w:rPr>
        <w:t xml:space="preserve"> additional technical screens or about a reporting requirement. The Commission finds that the increased transparency requirements </w:t>
      </w:r>
      <w:r w:rsidR="008D6EBD">
        <w:rPr>
          <w:rFonts w:ascii="Arial" w:eastAsia="Times New Roman" w:hAnsi="Arial" w:cs="Arial"/>
          <w:color w:val="343434"/>
          <w:sz w:val="24"/>
          <w:szCs w:val="24"/>
        </w:rPr>
        <w:t xml:space="preserve">should address concerns raised by Interconnection Customers </w:t>
      </w:r>
      <w:r w:rsidR="00E72988">
        <w:rPr>
          <w:rFonts w:ascii="Arial" w:eastAsia="Times New Roman" w:hAnsi="Arial" w:cs="Arial"/>
          <w:color w:val="343434"/>
          <w:sz w:val="24"/>
          <w:szCs w:val="24"/>
        </w:rPr>
        <w:t>and</w:t>
      </w:r>
      <w:r w:rsidR="008D6EBD">
        <w:rPr>
          <w:rFonts w:ascii="Arial" w:eastAsia="Times New Roman" w:hAnsi="Arial" w:cs="Arial"/>
          <w:color w:val="343434"/>
          <w:sz w:val="24"/>
          <w:szCs w:val="24"/>
        </w:rPr>
        <w:t xml:space="preserve"> the</w:t>
      </w:r>
      <w:r w:rsidR="00E72988">
        <w:rPr>
          <w:rFonts w:ascii="Arial" w:eastAsia="Times New Roman" w:hAnsi="Arial" w:cs="Arial"/>
          <w:color w:val="343434"/>
          <w:sz w:val="24"/>
          <w:szCs w:val="24"/>
        </w:rPr>
        <w:t xml:space="preserve"> new screens should be sufficient to address technical concerns of T&amp;D Utilities</w:t>
      </w:r>
      <w:r w:rsidR="00D453EF">
        <w:rPr>
          <w:rFonts w:ascii="Arial" w:eastAsia="Times New Roman" w:hAnsi="Arial" w:cs="Arial"/>
          <w:color w:val="343434"/>
          <w:sz w:val="24"/>
          <w:szCs w:val="24"/>
        </w:rPr>
        <w:t xml:space="preserve">. The Commission finds that the dispute </w:t>
      </w:r>
      <w:r w:rsidR="00D453EF">
        <w:rPr>
          <w:rFonts w:ascii="Arial" w:eastAsia="Times New Roman" w:hAnsi="Arial" w:cs="Arial"/>
          <w:color w:val="343434"/>
          <w:sz w:val="24"/>
          <w:szCs w:val="24"/>
        </w:rPr>
        <w:lastRenderedPageBreak/>
        <w:t xml:space="preserve">resolution process remains an avenue for Interconnection Customers to pursue if Interconnection Customers feel they have been </w:t>
      </w:r>
      <w:r w:rsidR="00AB7C58">
        <w:rPr>
          <w:rFonts w:ascii="Arial" w:eastAsia="Times New Roman" w:hAnsi="Arial" w:cs="Arial"/>
          <w:color w:val="343434"/>
          <w:sz w:val="24"/>
          <w:szCs w:val="24"/>
        </w:rPr>
        <w:t>denied interconnection in violation of Chapter 324.</w:t>
      </w:r>
    </w:p>
    <w:p w14:paraId="16D1330F" w14:textId="77777777" w:rsidR="007518D0" w:rsidRPr="007518D0" w:rsidRDefault="007518D0" w:rsidP="007518D0">
      <w:pPr>
        <w:widowControl/>
        <w:autoSpaceDE w:val="0"/>
        <w:autoSpaceDN w:val="0"/>
        <w:adjustRightInd w:val="0"/>
        <w:rPr>
          <w:rFonts w:ascii="Arial" w:eastAsia="Times New Roman" w:hAnsi="Arial" w:cs="Arial"/>
          <w:color w:val="343434"/>
          <w:sz w:val="24"/>
          <w:szCs w:val="24"/>
        </w:rPr>
      </w:pPr>
    </w:p>
    <w:p w14:paraId="065870DE" w14:textId="1A6456C4" w:rsidR="00811583" w:rsidRPr="00D601F3" w:rsidRDefault="00D601F3" w:rsidP="00D601F3">
      <w:pPr>
        <w:widowControl/>
        <w:autoSpaceDE w:val="0"/>
        <w:autoSpaceDN w:val="0"/>
        <w:adjustRightInd w:val="0"/>
        <w:ind w:left="720"/>
        <w:rPr>
          <w:rFonts w:ascii="Arial" w:eastAsia="Times New Roman" w:hAnsi="Arial" w:cs="Arial"/>
          <w:color w:val="343434"/>
          <w:sz w:val="24"/>
          <w:szCs w:val="24"/>
        </w:rPr>
      </w:pPr>
      <w:r>
        <w:rPr>
          <w:rFonts w:ascii="Arial" w:eastAsia="Times New Roman" w:hAnsi="Arial" w:cs="Arial"/>
          <w:color w:val="343434"/>
          <w:sz w:val="24"/>
          <w:szCs w:val="24"/>
        </w:rPr>
        <w:t>J.</w:t>
      </w:r>
      <w:r>
        <w:rPr>
          <w:rFonts w:ascii="Arial" w:eastAsia="Times New Roman" w:hAnsi="Arial" w:cs="Arial"/>
          <w:color w:val="343434"/>
          <w:sz w:val="24"/>
          <w:szCs w:val="24"/>
        </w:rPr>
        <w:tab/>
      </w:r>
      <w:r w:rsidR="00811583" w:rsidRPr="00D601F3">
        <w:rPr>
          <w:rFonts w:ascii="Arial" w:eastAsia="Times New Roman" w:hAnsi="Arial" w:cs="Arial"/>
          <w:color w:val="343434"/>
          <w:sz w:val="24"/>
          <w:szCs w:val="24"/>
          <w:u w:val="single"/>
        </w:rPr>
        <w:t>Level 3 Interconnection</w:t>
      </w:r>
    </w:p>
    <w:p w14:paraId="56FDFA78" w14:textId="27D093B0" w:rsidR="005A0527" w:rsidRDefault="005A0527" w:rsidP="005A0527">
      <w:pPr>
        <w:widowControl/>
        <w:autoSpaceDE w:val="0"/>
        <w:autoSpaceDN w:val="0"/>
        <w:adjustRightInd w:val="0"/>
        <w:rPr>
          <w:rFonts w:ascii="Arial" w:eastAsia="Times New Roman" w:hAnsi="Arial" w:cs="Arial"/>
          <w:color w:val="343434"/>
          <w:sz w:val="24"/>
          <w:szCs w:val="24"/>
        </w:rPr>
      </w:pPr>
    </w:p>
    <w:p w14:paraId="07BE844F" w14:textId="1708A601" w:rsidR="005A0527" w:rsidRDefault="003225D1" w:rsidP="006C0887">
      <w:pPr>
        <w:widowControl/>
        <w:autoSpaceDE w:val="0"/>
        <w:autoSpaceDN w:val="0"/>
        <w:adjustRightInd w:val="0"/>
        <w:ind w:firstLine="720"/>
        <w:rPr>
          <w:rFonts w:ascii="Arial" w:eastAsia="Times New Roman" w:hAnsi="Arial" w:cs="Arial"/>
          <w:color w:val="343434"/>
          <w:sz w:val="24"/>
          <w:szCs w:val="24"/>
        </w:rPr>
      </w:pPr>
      <w:r>
        <w:rPr>
          <w:rFonts w:ascii="Arial" w:eastAsia="Times New Roman" w:hAnsi="Arial" w:cs="Arial"/>
          <w:color w:val="343434"/>
          <w:sz w:val="24"/>
          <w:szCs w:val="24"/>
        </w:rPr>
        <w:t>Chapter 324 defines Level 3 projects as non-exporting ICGFs that are not larger than 10 MW.</w:t>
      </w:r>
      <w:r w:rsidR="006C0887">
        <w:rPr>
          <w:rFonts w:ascii="Arial" w:eastAsia="Times New Roman" w:hAnsi="Arial" w:cs="Arial"/>
          <w:color w:val="343434"/>
          <w:sz w:val="24"/>
          <w:szCs w:val="24"/>
        </w:rPr>
        <w:t xml:space="preserve"> The Commission’s proposal to add export controls to the rule gives the Commission the opportunity to </w:t>
      </w:r>
      <w:r w:rsidR="00480B45">
        <w:rPr>
          <w:rFonts w:ascii="Arial" w:eastAsia="Times New Roman" w:hAnsi="Arial" w:cs="Arial"/>
          <w:color w:val="343434"/>
          <w:sz w:val="24"/>
          <w:szCs w:val="24"/>
        </w:rPr>
        <w:t xml:space="preserve">further clarify which screens apply to the interconnection of non-exporting ICGFs. The </w:t>
      </w:r>
      <w:r w:rsidR="0043644E">
        <w:rPr>
          <w:rFonts w:ascii="Arial" w:eastAsia="Times New Roman" w:hAnsi="Arial" w:cs="Arial"/>
          <w:color w:val="343434"/>
          <w:sz w:val="24"/>
          <w:szCs w:val="24"/>
        </w:rPr>
        <w:t>proposed rule incorp</w:t>
      </w:r>
      <w:r w:rsidR="009B5089">
        <w:rPr>
          <w:rFonts w:ascii="Arial" w:eastAsia="Times New Roman" w:hAnsi="Arial" w:cs="Arial"/>
          <w:color w:val="343434"/>
          <w:sz w:val="24"/>
          <w:szCs w:val="24"/>
        </w:rPr>
        <w:t>orates the suggested language fr</w:t>
      </w:r>
      <w:r w:rsidR="00923E19">
        <w:rPr>
          <w:rFonts w:ascii="Arial" w:eastAsia="Times New Roman" w:hAnsi="Arial" w:cs="Arial"/>
          <w:color w:val="343434"/>
          <w:sz w:val="24"/>
          <w:szCs w:val="24"/>
        </w:rPr>
        <w:t>o</w:t>
      </w:r>
      <w:r w:rsidR="009B5089">
        <w:rPr>
          <w:rFonts w:ascii="Arial" w:eastAsia="Times New Roman" w:hAnsi="Arial" w:cs="Arial"/>
          <w:color w:val="343434"/>
          <w:sz w:val="24"/>
          <w:szCs w:val="24"/>
        </w:rPr>
        <w:t xml:space="preserve">m IREC’s Model Interconnection Procedures dated September 2019. </w:t>
      </w:r>
      <w:r w:rsidR="0023431F">
        <w:rPr>
          <w:rFonts w:ascii="Arial" w:eastAsia="Times New Roman" w:hAnsi="Arial" w:cs="Arial"/>
          <w:color w:val="343434"/>
          <w:sz w:val="24"/>
          <w:szCs w:val="24"/>
        </w:rPr>
        <w:t xml:space="preserve">The proposed rule also added a requirement for a T&amp;D Utility to </w:t>
      </w:r>
      <w:r w:rsidR="008B3D79">
        <w:rPr>
          <w:rFonts w:ascii="Arial" w:eastAsia="Times New Roman" w:hAnsi="Arial" w:cs="Arial"/>
          <w:color w:val="343434"/>
          <w:sz w:val="24"/>
          <w:szCs w:val="24"/>
        </w:rPr>
        <w:t>seek a waiver from the Commission if the T&amp;D Utility prevents a non-exporting ICGF from interconnecting due to a reduction in load</w:t>
      </w:r>
      <w:r w:rsidR="00922259">
        <w:rPr>
          <w:rFonts w:ascii="Arial" w:eastAsia="Times New Roman" w:hAnsi="Arial" w:cs="Arial"/>
          <w:color w:val="343434"/>
          <w:sz w:val="24"/>
          <w:szCs w:val="24"/>
        </w:rPr>
        <w:t>.</w:t>
      </w:r>
      <w:r w:rsidR="00480B45">
        <w:rPr>
          <w:rFonts w:ascii="Arial" w:eastAsia="Times New Roman" w:hAnsi="Arial" w:cs="Arial"/>
          <w:color w:val="343434"/>
          <w:sz w:val="24"/>
          <w:szCs w:val="24"/>
        </w:rPr>
        <w:t xml:space="preserve"> </w:t>
      </w:r>
    </w:p>
    <w:p w14:paraId="23E33A02" w14:textId="5F352CA7" w:rsidR="00E50E70" w:rsidRDefault="00E50E70" w:rsidP="006C0887">
      <w:pPr>
        <w:widowControl/>
        <w:autoSpaceDE w:val="0"/>
        <w:autoSpaceDN w:val="0"/>
        <w:adjustRightInd w:val="0"/>
        <w:ind w:firstLine="720"/>
        <w:rPr>
          <w:rFonts w:ascii="Arial" w:eastAsia="Times New Roman" w:hAnsi="Arial" w:cs="Arial"/>
          <w:color w:val="343434"/>
          <w:sz w:val="24"/>
          <w:szCs w:val="24"/>
        </w:rPr>
      </w:pPr>
    </w:p>
    <w:p w14:paraId="15FED8EA" w14:textId="08CB57E4" w:rsidR="00E50E70" w:rsidRDefault="00C0696A" w:rsidP="006C0887">
      <w:pPr>
        <w:widowControl/>
        <w:autoSpaceDE w:val="0"/>
        <w:autoSpaceDN w:val="0"/>
        <w:adjustRightInd w:val="0"/>
        <w:ind w:firstLine="720"/>
        <w:rPr>
          <w:rFonts w:ascii="Arial" w:eastAsia="Times New Roman" w:hAnsi="Arial" w:cs="Arial"/>
          <w:color w:val="343434"/>
          <w:sz w:val="24"/>
          <w:szCs w:val="24"/>
        </w:rPr>
      </w:pPr>
      <w:r>
        <w:rPr>
          <w:rFonts w:ascii="Arial" w:eastAsia="Times New Roman" w:hAnsi="Arial" w:cs="Arial"/>
          <w:color w:val="343434"/>
          <w:sz w:val="24"/>
          <w:szCs w:val="24"/>
        </w:rPr>
        <w:t xml:space="preserve">The GEO and </w:t>
      </w:r>
      <w:proofErr w:type="spellStart"/>
      <w:r>
        <w:rPr>
          <w:rFonts w:ascii="Arial" w:eastAsia="Times New Roman" w:hAnsi="Arial" w:cs="Arial"/>
          <w:color w:val="343434"/>
          <w:sz w:val="24"/>
          <w:szCs w:val="24"/>
        </w:rPr>
        <w:t>ReVision</w:t>
      </w:r>
      <w:proofErr w:type="spellEnd"/>
      <w:r>
        <w:rPr>
          <w:rFonts w:ascii="Arial" w:eastAsia="Times New Roman" w:hAnsi="Arial" w:cs="Arial"/>
          <w:color w:val="343434"/>
          <w:sz w:val="24"/>
          <w:szCs w:val="24"/>
        </w:rPr>
        <w:t xml:space="preserve"> commented in support of the proposed change. GEO </w:t>
      </w:r>
      <w:r w:rsidR="004C6091">
        <w:rPr>
          <w:rFonts w:ascii="Arial" w:eastAsia="Times New Roman" w:hAnsi="Arial" w:cs="Arial"/>
          <w:color w:val="343434"/>
          <w:sz w:val="24"/>
          <w:szCs w:val="24"/>
        </w:rPr>
        <w:t xml:space="preserve">June 13 Comments at 7; </w:t>
      </w:r>
      <w:proofErr w:type="spellStart"/>
      <w:r w:rsidR="004C6091">
        <w:rPr>
          <w:rFonts w:ascii="Arial" w:eastAsia="Times New Roman" w:hAnsi="Arial" w:cs="Arial"/>
          <w:color w:val="343434"/>
          <w:sz w:val="24"/>
          <w:szCs w:val="24"/>
        </w:rPr>
        <w:t>ReVision</w:t>
      </w:r>
      <w:proofErr w:type="spellEnd"/>
      <w:r w:rsidR="004C6091">
        <w:rPr>
          <w:rFonts w:ascii="Arial" w:eastAsia="Times New Roman" w:hAnsi="Arial" w:cs="Arial"/>
          <w:color w:val="343434"/>
          <w:sz w:val="24"/>
          <w:szCs w:val="24"/>
        </w:rPr>
        <w:t xml:space="preserve"> June 13 Comments at 14. </w:t>
      </w:r>
      <w:r w:rsidR="007764A9">
        <w:rPr>
          <w:rFonts w:ascii="Arial" w:eastAsia="Times New Roman" w:hAnsi="Arial" w:cs="Arial"/>
          <w:color w:val="343434"/>
          <w:sz w:val="24"/>
          <w:szCs w:val="24"/>
        </w:rPr>
        <w:t xml:space="preserve">Versant expressed </w:t>
      </w:r>
      <w:r w:rsidR="00670EAE">
        <w:rPr>
          <w:rFonts w:ascii="Arial" w:eastAsia="Times New Roman" w:hAnsi="Arial" w:cs="Arial"/>
          <w:color w:val="343434"/>
          <w:sz w:val="24"/>
          <w:szCs w:val="24"/>
        </w:rPr>
        <w:t xml:space="preserve">concern that upgrades to individual circuits may be necessary to mitigate higher voltage </w:t>
      </w:r>
      <w:r w:rsidR="00EE68C9">
        <w:rPr>
          <w:rFonts w:ascii="Arial" w:eastAsia="Times New Roman" w:hAnsi="Arial" w:cs="Arial"/>
          <w:color w:val="343434"/>
          <w:sz w:val="24"/>
          <w:szCs w:val="24"/>
        </w:rPr>
        <w:t>that may result when a Level 3 project reduces the load on the circuity. Versant June 13 Comments at 4.</w:t>
      </w:r>
      <w:r w:rsidR="000D67F5">
        <w:rPr>
          <w:rFonts w:ascii="Arial" w:eastAsia="Times New Roman" w:hAnsi="Arial" w:cs="Arial"/>
          <w:color w:val="343434"/>
          <w:sz w:val="24"/>
          <w:szCs w:val="24"/>
        </w:rPr>
        <w:t xml:space="preserve"> CMP observed that a Level 3 project could impact circuit availability for other projects in the </w:t>
      </w:r>
      <w:r w:rsidR="00D601F3">
        <w:rPr>
          <w:rFonts w:ascii="Arial" w:eastAsia="Times New Roman" w:hAnsi="Arial" w:cs="Arial"/>
          <w:color w:val="343434"/>
          <w:sz w:val="24"/>
          <w:szCs w:val="24"/>
        </w:rPr>
        <w:t>queue and</w:t>
      </w:r>
      <w:r w:rsidR="00BF2047">
        <w:rPr>
          <w:rFonts w:ascii="Arial" w:eastAsia="Times New Roman" w:hAnsi="Arial" w:cs="Arial"/>
          <w:color w:val="343434"/>
          <w:sz w:val="24"/>
          <w:szCs w:val="24"/>
        </w:rPr>
        <w:t xml:space="preserve"> noted that a Level 3 project may need upgrades to interconnect. CMP June 13 Comments at </w:t>
      </w:r>
      <w:r w:rsidR="00DC216B">
        <w:rPr>
          <w:rFonts w:ascii="Arial" w:eastAsia="Times New Roman" w:hAnsi="Arial" w:cs="Arial"/>
          <w:color w:val="343434"/>
          <w:sz w:val="24"/>
          <w:szCs w:val="24"/>
        </w:rPr>
        <w:t>6.</w:t>
      </w:r>
      <w:r w:rsidR="00EE68C9">
        <w:rPr>
          <w:rFonts w:ascii="Arial" w:eastAsia="Times New Roman" w:hAnsi="Arial" w:cs="Arial"/>
          <w:color w:val="343434"/>
          <w:sz w:val="24"/>
          <w:szCs w:val="24"/>
        </w:rPr>
        <w:t xml:space="preserve"> </w:t>
      </w:r>
      <w:r w:rsidR="000A7206">
        <w:rPr>
          <w:rFonts w:ascii="Arial" w:eastAsia="Times New Roman" w:hAnsi="Arial" w:cs="Arial"/>
          <w:color w:val="343434"/>
          <w:sz w:val="24"/>
          <w:szCs w:val="24"/>
        </w:rPr>
        <w:t xml:space="preserve"> </w:t>
      </w:r>
      <w:r w:rsidR="00DC5D79">
        <w:rPr>
          <w:rFonts w:ascii="Arial" w:eastAsia="Times New Roman" w:hAnsi="Arial" w:cs="Arial"/>
          <w:color w:val="343434"/>
          <w:sz w:val="24"/>
          <w:szCs w:val="24"/>
        </w:rPr>
        <w:t xml:space="preserve">In its </w:t>
      </w:r>
      <w:r w:rsidR="00D318E3">
        <w:rPr>
          <w:rFonts w:ascii="Arial" w:eastAsia="Times New Roman" w:hAnsi="Arial" w:cs="Arial"/>
          <w:color w:val="343434"/>
          <w:sz w:val="24"/>
          <w:szCs w:val="24"/>
        </w:rPr>
        <w:t xml:space="preserve">analysis, IREC supported the addition but acknowledged that </w:t>
      </w:r>
      <w:r w:rsidR="0085066E">
        <w:rPr>
          <w:rFonts w:ascii="Arial" w:eastAsia="Times New Roman" w:hAnsi="Arial" w:cs="Arial"/>
          <w:color w:val="343434"/>
          <w:sz w:val="24"/>
          <w:szCs w:val="24"/>
        </w:rPr>
        <w:t xml:space="preserve">cost causation may need to be reconsidered as more </w:t>
      </w:r>
      <w:r w:rsidR="005C361F">
        <w:rPr>
          <w:rFonts w:ascii="Arial" w:eastAsia="Times New Roman" w:hAnsi="Arial" w:cs="Arial"/>
          <w:color w:val="343434"/>
          <w:sz w:val="24"/>
          <w:szCs w:val="24"/>
        </w:rPr>
        <w:t>ICGFs</w:t>
      </w:r>
      <w:r w:rsidR="00FD26E6">
        <w:rPr>
          <w:rFonts w:ascii="Arial" w:eastAsia="Times New Roman" w:hAnsi="Arial" w:cs="Arial"/>
          <w:color w:val="343434"/>
          <w:sz w:val="24"/>
          <w:szCs w:val="24"/>
        </w:rPr>
        <w:t>,</w:t>
      </w:r>
      <w:r w:rsidR="006B4AF4">
        <w:rPr>
          <w:rFonts w:ascii="Arial" w:eastAsia="Times New Roman" w:hAnsi="Arial" w:cs="Arial"/>
          <w:color w:val="343434"/>
          <w:sz w:val="24"/>
          <w:szCs w:val="24"/>
        </w:rPr>
        <w:t xml:space="preserve"> specifically customer-sited generation,</w:t>
      </w:r>
      <w:r w:rsidR="005C361F">
        <w:rPr>
          <w:rFonts w:ascii="Arial" w:eastAsia="Times New Roman" w:hAnsi="Arial" w:cs="Arial"/>
          <w:color w:val="343434"/>
          <w:sz w:val="24"/>
          <w:szCs w:val="24"/>
        </w:rPr>
        <w:t xml:space="preserve"> </w:t>
      </w:r>
      <w:r w:rsidR="0085066E">
        <w:rPr>
          <w:rFonts w:ascii="Arial" w:eastAsia="Times New Roman" w:hAnsi="Arial" w:cs="Arial"/>
          <w:color w:val="343434"/>
          <w:sz w:val="24"/>
          <w:szCs w:val="24"/>
        </w:rPr>
        <w:t>interconnect</w:t>
      </w:r>
      <w:r w:rsidR="001873F5">
        <w:rPr>
          <w:rFonts w:ascii="Arial" w:eastAsia="Times New Roman" w:hAnsi="Arial" w:cs="Arial"/>
          <w:color w:val="343434"/>
          <w:sz w:val="24"/>
          <w:szCs w:val="24"/>
        </w:rPr>
        <w:t xml:space="preserve"> to the distribution system of T&amp;D Utilities.</w:t>
      </w:r>
      <w:r w:rsidR="00FF2622">
        <w:rPr>
          <w:rFonts w:ascii="Arial" w:eastAsia="Times New Roman" w:hAnsi="Arial" w:cs="Arial"/>
          <w:color w:val="343434"/>
          <w:sz w:val="24"/>
          <w:szCs w:val="24"/>
        </w:rPr>
        <w:t xml:space="preserve"> </w:t>
      </w:r>
      <w:r w:rsidR="00DC216B">
        <w:rPr>
          <w:rFonts w:ascii="Arial" w:eastAsia="Times New Roman" w:hAnsi="Arial" w:cs="Arial"/>
          <w:color w:val="343434"/>
          <w:sz w:val="24"/>
          <w:szCs w:val="24"/>
        </w:rPr>
        <w:t xml:space="preserve">2023 IREC Report </w:t>
      </w:r>
      <w:r w:rsidR="00FF2622">
        <w:rPr>
          <w:rFonts w:ascii="Arial" w:eastAsia="Times New Roman" w:hAnsi="Arial" w:cs="Arial"/>
          <w:color w:val="343434"/>
          <w:sz w:val="24"/>
          <w:szCs w:val="24"/>
        </w:rPr>
        <w:t>at 27.</w:t>
      </w:r>
    </w:p>
    <w:p w14:paraId="1C743151" w14:textId="3094BCC7" w:rsidR="00FE0506" w:rsidRDefault="00FE0506" w:rsidP="006C0887">
      <w:pPr>
        <w:widowControl/>
        <w:autoSpaceDE w:val="0"/>
        <w:autoSpaceDN w:val="0"/>
        <w:adjustRightInd w:val="0"/>
        <w:ind w:firstLine="720"/>
        <w:rPr>
          <w:rFonts w:ascii="Arial" w:eastAsia="Times New Roman" w:hAnsi="Arial" w:cs="Arial"/>
          <w:color w:val="343434"/>
          <w:sz w:val="24"/>
          <w:szCs w:val="24"/>
        </w:rPr>
      </w:pPr>
    </w:p>
    <w:p w14:paraId="551AFBA7" w14:textId="2DA6AA88" w:rsidR="00FE0506" w:rsidRDefault="00FE0506" w:rsidP="006C0887">
      <w:pPr>
        <w:widowControl/>
        <w:autoSpaceDE w:val="0"/>
        <w:autoSpaceDN w:val="0"/>
        <w:adjustRightInd w:val="0"/>
        <w:ind w:firstLine="720"/>
        <w:rPr>
          <w:rFonts w:ascii="Arial" w:eastAsia="Times New Roman" w:hAnsi="Arial" w:cs="Arial"/>
          <w:color w:val="343434"/>
          <w:sz w:val="24"/>
          <w:szCs w:val="24"/>
        </w:rPr>
      </w:pPr>
      <w:r>
        <w:rPr>
          <w:rFonts w:ascii="Arial" w:eastAsia="Times New Roman" w:hAnsi="Arial" w:cs="Arial"/>
          <w:color w:val="343434"/>
          <w:sz w:val="24"/>
          <w:szCs w:val="24"/>
        </w:rPr>
        <w:t>The amended rule adopts the changes in the proposed rule.</w:t>
      </w:r>
    </w:p>
    <w:p w14:paraId="4E2785AB" w14:textId="77777777" w:rsidR="005A0527" w:rsidRPr="005A0527" w:rsidRDefault="005A0527" w:rsidP="005A0527">
      <w:pPr>
        <w:widowControl/>
        <w:autoSpaceDE w:val="0"/>
        <w:autoSpaceDN w:val="0"/>
        <w:adjustRightInd w:val="0"/>
        <w:rPr>
          <w:rFonts w:ascii="Arial" w:eastAsia="Times New Roman" w:hAnsi="Arial" w:cs="Arial"/>
          <w:color w:val="343434"/>
          <w:sz w:val="24"/>
          <w:szCs w:val="24"/>
        </w:rPr>
      </w:pPr>
    </w:p>
    <w:p w14:paraId="2D88FEE8" w14:textId="21CA43F6" w:rsidR="00811583" w:rsidRPr="00D601F3" w:rsidRDefault="00D601F3" w:rsidP="00D601F3">
      <w:pPr>
        <w:widowControl/>
        <w:autoSpaceDE w:val="0"/>
        <w:autoSpaceDN w:val="0"/>
        <w:adjustRightInd w:val="0"/>
        <w:ind w:left="720"/>
        <w:rPr>
          <w:rFonts w:ascii="Arial" w:eastAsia="Times New Roman" w:hAnsi="Arial" w:cs="Arial"/>
          <w:color w:val="343434"/>
          <w:sz w:val="24"/>
          <w:szCs w:val="24"/>
        </w:rPr>
      </w:pPr>
      <w:r>
        <w:rPr>
          <w:rFonts w:ascii="Arial" w:eastAsia="Times New Roman" w:hAnsi="Arial" w:cs="Arial"/>
          <w:color w:val="343434"/>
          <w:sz w:val="24"/>
          <w:szCs w:val="24"/>
        </w:rPr>
        <w:t>K.</w:t>
      </w:r>
      <w:r>
        <w:rPr>
          <w:rFonts w:ascii="Arial" w:eastAsia="Times New Roman" w:hAnsi="Arial" w:cs="Arial"/>
          <w:color w:val="343434"/>
          <w:sz w:val="24"/>
          <w:szCs w:val="24"/>
        </w:rPr>
        <w:tab/>
      </w:r>
      <w:r w:rsidR="00811583" w:rsidRPr="00D601F3">
        <w:rPr>
          <w:rFonts w:ascii="Arial" w:eastAsia="Times New Roman" w:hAnsi="Arial" w:cs="Arial"/>
          <w:color w:val="343434"/>
          <w:sz w:val="24"/>
          <w:szCs w:val="24"/>
          <w:u w:val="single"/>
        </w:rPr>
        <w:t>New Screen 7</w:t>
      </w:r>
      <w:r w:rsidR="008D3684" w:rsidRPr="00D601F3">
        <w:rPr>
          <w:rFonts w:ascii="Arial" w:eastAsia="Times New Roman" w:hAnsi="Arial" w:cs="Arial"/>
          <w:color w:val="343434"/>
          <w:sz w:val="24"/>
          <w:szCs w:val="24"/>
          <w:u w:val="single"/>
        </w:rPr>
        <w:t>(I)</w:t>
      </w:r>
    </w:p>
    <w:p w14:paraId="1E6CD348" w14:textId="13613EEB" w:rsidR="00E84146" w:rsidRDefault="00E84146" w:rsidP="00E84146">
      <w:pPr>
        <w:widowControl/>
        <w:autoSpaceDE w:val="0"/>
        <w:autoSpaceDN w:val="0"/>
        <w:adjustRightInd w:val="0"/>
        <w:rPr>
          <w:rFonts w:ascii="Arial" w:eastAsia="Times New Roman" w:hAnsi="Arial" w:cs="Arial"/>
          <w:color w:val="343434"/>
          <w:sz w:val="24"/>
          <w:szCs w:val="24"/>
        </w:rPr>
      </w:pPr>
    </w:p>
    <w:p w14:paraId="14B76A68" w14:textId="13F21F9E" w:rsidR="00E84146" w:rsidRDefault="00B33B95" w:rsidP="00B2607A">
      <w:pPr>
        <w:widowControl/>
        <w:autoSpaceDE w:val="0"/>
        <w:autoSpaceDN w:val="0"/>
        <w:adjustRightInd w:val="0"/>
        <w:ind w:firstLine="720"/>
        <w:rPr>
          <w:rFonts w:ascii="Arial" w:eastAsia="Times New Roman" w:hAnsi="Arial" w:cs="Arial"/>
          <w:color w:val="343434"/>
          <w:sz w:val="24"/>
          <w:szCs w:val="24"/>
        </w:rPr>
      </w:pPr>
      <w:r w:rsidRPr="1E94CDFC">
        <w:rPr>
          <w:rFonts w:ascii="Arial" w:eastAsia="Times New Roman" w:hAnsi="Arial" w:cs="Arial"/>
          <w:color w:val="343434"/>
          <w:sz w:val="24"/>
          <w:szCs w:val="24"/>
        </w:rPr>
        <w:t xml:space="preserve">In responses to the Procedural Order dated March 17, 2023, the T&amp;D Utilities observed that </w:t>
      </w:r>
      <w:r w:rsidR="00423189" w:rsidRPr="1E94CDFC">
        <w:rPr>
          <w:rFonts w:ascii="Arial" w:eastAsia="Times New Roman" w:hAnsi="Arial" w:cs="Arial"/>
          <w:color w:val="343434"/>
          <w:sz w:val="24"/>
          <w:szCs w:val="24"/>
        </w:rPr>
        <w:t>when they</w:t>
      </w:r>
      <w:r w:rsidR="00B2607A" w:rsidRPr="1E94CDFC">
        <w:rPr>
          <w:rFonts w:ascii="Arial" w:eastAsia="Times New Roman" w:hAnsi="Arial" w:cs="Arial"/>
          <w:color w:val="343434"/>
          <w:sz w:val="24"/>
          <w:szCs w:val="24"/>
        </w:rPr>
        <w:t xml:space="preserve"> evaluate interconnection issues for ICGFs, </w:t>
      </w:r>
      <w:r w:rsidRPr="1E94CDFC">
        <w:rPr>
          <w:rFonts w:ascii="Arial" w:eastAsia="Times New Roman" w:hAnsi="Arial" w:cs="Arial"/>
          <w:color w:val="343434"/>
          <w:sz w:val="24"/>
          <w:szCs w:val="24"/>
        </w:rPr>
        <w:t xml:space="preserve">they regularly employ an additional </w:t>
      </w:r>
      <w:r w:rsidR="00423189" w:rsidRPr="1E94CDFC">
        <w:rPr>
          <w:rFonts w:ascii="Arial" w:eastAsia="Times New Roman" w:hAnsi="Arial" w:cs="Arial"/>
          <w:color w:val="343434"/>
          <w:sz w:val="24"/>
          <w:szCs w:val="24"/>
        </w:rPr>
        <w:t>test rel</w:t>
      </w:r>
      <w:r w:rsidR="00B2607A" w:rsidRPr="1E94CDFC">
        <w:rPr>
          <w:rFonts w:ascii="Arial" w:eastAsia="Times New Roman" w:hAnsi="Arial" w:cs="Arial"/>
          <w:color w:val="343434"/>
          <w:sz w:val="24"/>
          <w:szCs w:val="24"/>
        </w:rPr>
        <w:t>ated to the quality of service and voltage. The proposed rule formalizes this requirement and adds a new Screen 7</w:t>
      </w:r>
      <w:r w:rsidR="005337CE" w:rsidRPr="1E94CDFC">
        <w:rPr>
          <w:rFonts w:ascii="Arial" w:eastAsia="Times New Roman" w:hAnsi="Arial" w:cs="Arial"/>
          <w:color w:val="343434"/>
          <w:sz w:val="24"/>
          <w:szCs w:val="24"/>
        </w:rPr>
        <w:t>(I)</w:t>
      </w:r>
      <w:r w:rsidR="00D811B0" w:rsidRPr="1E94CDFC">
        <w:rPr>
          <w:rFonts w:ascii="Arial" w:eastAsia="Times New Roman" w:hAnsi="Arial" w:cs="Arial"/>
          <w:color w:val="343434"/>
          <w:sz w:val="24"/>
          <w:szCs w:val="24"/>
        </w:rPr>
        <w:t>. The new Screen 7</w:t>
      </w:r>
      <w:r w:rsidR="005337CE" w:rsidRPr="1E94CDFC">
        <w:rPr>
          <w:rFonts w:ascii="Arial" w:eastAsia="Times New Roman" w:hAnsi="Arial" w:cs="Arial"/>
          <w:color w:val="343434"/>
          <w:sz w:val="24"/>
          <w:szCs w:val="24"/>
        </w:rPr>
        <w:t>(I)</w:t>
      </w:r>
      <w:r w:rsidR="00D811B0" w:rsidRPr="1E94CDFC">
        <w:rPr>
          <w:rFonts w:ascii="Arial" w:eastAsia="Times New Roman" w:hAnsi="Arial" w:cs="Arial"/>
          <w:color w:val="343434"/>
          <w:sz w:val="24"/>
          <w:szCs w:val="24"/>
        </w:rPr>
        <w:t xml:space="preserve"> recognizes a requirement for T&amp;D Utilities that already e</w:t>
      </w:r>
      <w:r w:rsidR="6D278CFF" w:rsidRPr="1E94CDFC">
        <w:rPr>
          <w:rFonts w:ascii="Arial" w:eastAsia="Times New Roman" w:hAnsi="Arial" w:cs="Arial"/>
          <w:color w:val="343434"/>
          <w:sz w:val="24"/>
          <w:szCs w:val="24"/>
        </w:rPr>
        <w:t>xists</w:t>
      </w:r>
      <w:r w:rsidR="00D811B0" w:rsidRPr="1E94CDFC">
        <w:rPr>
          <w:rFonts w:ascii="Arial" w:eastAsia="Times New Roman" w:hAnsi="Arial" w:cs="Arial"/>
          <w:color w:val="343434"/>
          <w:sz w:val="24"/>
          <w:szCs w:val="24"/>
        </w:rPr>
        <w:t xml:space="preserve"> in Chapter 320 of the Commission’s rules.</w:t>
      </w:r>
    </w:p>
    <w:p w14:paraId="4DD45EC2" w14:textId="4B626758" w:rsidR="00C96959" w:rsidRDefault="00C96959" w:rsidP="00B2607A">
      <w:pPr>
        <w:widowControl/>
        <w:autoSpaceDE w:val="0"/>
        <w:autoSpaceDN w:val="0"/>
        <w:adjustRightInd w:val="0"/>
        <w:ind w:firstLine="720"/>
        <w:rPr>
          <w:rFonts w:ascii="Arial" w:eastAsia="Times New Roman" w:hAnsi="Arial" w:cs="Arial"/>
          <w:color w:val="343434"/>
          <w:sz w:val="24"/>
          <w:szCs w:val="24"/>
        </w:rPr>
      </w:pPr>
    </w:p>
    <w:p w14:paraId="2A0ACCA6" w14:textId="34E2721B" w:rsidR="00E41CA6" w:rsidRDefault="00070464" w:rsidP="00B2607A">
      <w:pPr>
        <w:widowControl/>
        <w:autoSpaceDE w:val="0"/>
        <w:autoSpaceDN w:val="0"/>
        <w:adjustRightInd w:val="0"/>
        <w:ind w:firstLine="720"/>
        <w:rPr>
          <w:rFonts w:ascii="Arial" w:eastAsia="Times New Roman" w:hAnsi="Arial" w:cs="Arial"/>
          <w:color w:val="343434"/>
          <w:sz w:val="24"/>
          <w:szCs w:val="24"/>
        </w:rPr>
      </w:pPr>
      <w:r w:rsidRPr="63FBE3A8">
        <w:rPr>
          <w:rFonts w:ascii="Arial" w:eastAsia="Times New Roman" w:hAnsi="Arial" w:cs="Arial"/>
          <w:color w:val="343434"/>
          <w:sz w:val="24"/>
          <w:szCs w:val="24"/>
        </w:rPr>
        <w:t>The GEO, Versant, and CMP commented in support of the new screen. G</w:t>
      </w:r>
      <w:r w:rsidR="007F0B16" w:rsidRPr="63FBE3A8">
        <w:rPr>
          <w:rFonts w:ascii="Arial" w:eastAsia="Times New Roman" w:hAnsi="Arial" w:cs="Arial"/>
          <w:color w:val="343434"/>
          <w:sz w:val="24"/>
          <w:szCs w:val="24"/>
        </w:rPr>
        <w:t>EO June 13 Comments at 7</w:t>
      </w:r>
      <w:r w:rsidR="0AEB0B96" w:rsidRPr="63FBE3A8">
        <w:rPr>
          <w:rFonts w:ascii="Arial" w:eastAsia="Times New Roman" w:hAnsi="Arial" w:cs="Arial"/>
          <w:color w:val="343434"/>
          <w:sz w:val="24"/>
          <w:szCs w:val="24"/>
        </w:rPr>
        <w:t>;</w:t>
      </w:r>
      <w:r w:rsidR="007F0B16" w:rsidRPr="63FBE3A8">
        <w:rPr>
          <w:rFonts w:ascii="Arial" w:eastAsia="Times New Roman" w:hAnsi="Arial" w:cs="Arial"/>
          <w:color w:val="343434"/>
          <w:sz w:val="24"/>
          <w:szCs w:val="24"/>
        </w:rPr>
        <w:t xml:space="preserve"> Versant June 20 Comments at 23</w:t>
      </w:r>
      <w:r w:rsidR="00F55ACE">
        <w:rPr>
          <w:rFonts w:ascii="Arial" w:eastAsia="Times New Roman" w:hAnsi="Arial" w:cs="Arial"/>
          <w:color w:val="343434"/>
          <w:sz w:val="24"/>
          <w:szCs w:val="24"/>
        </w:rPr>
        <w:t>;</w:t>
      </w:r>
      <w:r w:rsidR="007F0B16" w:rsidRPr="63FBE3A8">
        <w:rPr>
          <w:rFonts w:ascii="Arial" w:eastAsia="Times New Roman" w:hAnsi="Arial" w:cs="Arial"/>
          <w:color w:val="343434"/>
          <w:sz w:val="24"/>
          <w:szCs w:val="24"/>
        </w:rPr>
        <w:t xml:space="preserve"> CMP June 13 Comments at </w:t>
      </w:r>
      <w:r w:rsidR="004507A4" w:rsidRPr="63FBE3A8">
        <w:rPr>
          <w:rFonts w:ascii="Arial" w:eastAsia="Times New Roman" w:hAnsi="Arial" w:cs="Arial"/>
          <w:color w:val="343434"/>
          <w:sz w:val="24"/>
          <w:szCs w:val="24"/>
        </w:rPr>
        <w:t xml:space="preserve">7. CMP requested additional time to complete the </w:t>
      </w:r>
      <w:r w:rsidR="009B0BAB" w:rsidRPr="63FBE3A8">
        <w:rPr>
          <w:rFonts w:ascii="Arial" w:eastAsia="Times New Roman" w:hAnsi="Arial" w:cs="Arial"/>
          <w:color w:val="343434"/>
          <w:sz w:val="24"/>
          <w:szCs w:val="24"/>
        </w:rPr>
        <w:t xml:space="preserve">proposed screen. CMP June 13 Comments at 7. </w:t>
      </w:r>
      <w:proofErr w:type="spellStart"/>
      <w:r w:rsidR="009B0BAB" w:rsidRPr="63FBE3A8">
        <w:rPr>
          <w:rFonts w:ascii="Arial" w:eastAsia="Times New Roman" w:hAnsi="Arial" w:cs="Arial"/>
          <w:color w:val="343434"/>
          <w:sz w:val="24"/>
          <w:szCs w:val="24"/>
        </w:rPr>
        <w:t>ReVision</w:t>
      </w:r>
      <w:proofErr w:type="spellEnd"/>
      <w:r w:rsidR="009B0BAB" w:rsidRPr="63FBE3A8">
        <w:rPr>
          <w:rFonts w:ascii="Arial" w:eastAsia="Times New Roman" w:hAnsi="Arial" w:cs="Arial"/>
          <w:color w:val="343434"/>
          <w:sz w:val="24"/>
          <w:szCs w:val="24"/>
        </w:rPr>
        <w:t xml:space="preserve"> opposed the proposed screen in its comments.</w:t>
      </w:r>
      <w:r w:rsidR="00CE0064" w:rsidRPr="63FBE3A8">
        <w:rPr>
          <w:rFonts w:ascii="Arial" w:eastAsia="Times New Roman" w:hAnsi="Arial" w:cs="Arial"/>
          <w:color w:val="343434"/>
          <w:sz w:val="24"/>
          <w:szCs w:val="24"/>
        </w:rPr>
        <w:t xml:space="preserve"> </w:t>
      </w:r>
      <w:proofErr w:type="spellStart"/>
      <w:r w:rsidR="00CE0064" w:rsidRPr="63FBE3A8">
        <w:rPr>
          <w:rFonts w:ascii="Arial" w:eastAsia="Times New Roman" w:hAnsi="Arial" w:cs="Arial"/>
          <w:color w:val="343434"/>
          <w:sz w:val="24"/>
          <w:szCs w:val="24"/>
        </w:rPr>
        <w:t>ReVision</w:t>
      </w:r>
      <w:proofErr w:type="spellEnd"/>
      <w:r w:rsidR="00CE0064" w:rsidRPr="63FBE3A8">
        <w:rPr>
          <w:rFonts w:ascii="Arial" w:eastAsia="Times New Roman" w:hAnsi="Arial" w:cs="Arial"/>
          <w:color w:val="343434"/>
          <w:sz w:val="24"/>
          <w:szCs w:val="24"/>
        </w:rPr>
        <w:t xml:space="preserve"> June 13 Comments at 15.</w:t>
      </w:r>
      <w:r w:rsidR="009B0BAB" w:rsidRPr="63FBE3A8">
        <w:rPr>
          <w:rFonts w:ascii="Arial" w:eastAsia="Times New Roman" w:hAnsi="Arial" w:cs="Arial"/>
          <w:color w:val="343434"/>
          <w:sz w:val="24"/>
          <w:szCs w:val="24"/>
        </w:rPr>
        <w:t xml:space="preserve"> </w:t>
      </w:r>
      <w:proofErr w:type="spellStart"/>
      <w:r w:rsidR="009B0BAB" w:rsidRPr="63FBE3A8">
        <w:rPr>
          <w:rFonts w:ascii="Arial" w:eastAsia="Times New Roman" w:hAnsi="Arial" w:cs="Arial"/>
          <w:color w:val="343434"/>
          <w:sz w:val="24"/>
          <w:szCs w:val="24"/>
        </w:rPr>
        <w:t>ReVision</w:t>
      </w:r>
      <w:proofErr w:type="spellEnd"/>
      <w:r w:rsidR="009B0BAB" w:rsidRPr="63FBE3A8">
        <w:rPr>
          <w:rFonts w:ascii="Arial" w:eastAsia="Times New Roman" w:hAnsi="Arial" w:cs="Arial"/>
          <w:color w:val="343434"/>
          <w:sz w:val="24"/>
          <w:szCs w:val="24"/>
        </w:rPr>
        <w:t xml:space="preserve"> </w:t>
      </w:r>
      <w:r w:rsidR="002E29FD" w:rsidRPr="63FBE3A8">
        <w:rPr>
          <w:rFonts w:ascii="Arial" w:eastAsia="Times New Roman" w:hAnsi="Arial" w:cs="Arial"/>
          <w:color w:val="343434"/>
          <w:sz w:val="24"/>
          <w:szCs w:val="24"/>
        </w:rPr>
        <w:t xml:space="preserve">states that Screen 7(A) </w:t>
      </w:r>
      <w:r w:rsidR="007E000D" w:rsidRPr="63FBE3A8">
        <w:rPr>
          <w:rFonts w:ascii="Arial" w:eastAsia="Times New Roman" w:hAnsi="Arial" w:cs="Arial"/>
          <w:color w:val="343434"/>
          <w:sz w:val="24"/>
          <w:szCs w:val="24"/>
        </w:rPr>
        <w:t>is sufficient to account for the issues identified in the proposed screen.</w:t>
      </w:r>
      <w:r w:rsidR="00B25F61">
        <w:rPr>
          <w:rFonts w:ascii="Arial" w:eastAsia="Times New Roman" w:hAnsi="Arial" w:cs="Arial"/>
          <w:color w:val="343434"/>
          <w:sz w:val="24"/>
          <w:szCs w:val="24"/>
        </w:rPr>
        <w:t xml:space="preserve"> </w:t>
      </w:r>
      <w:r w:rsidR="00B25F61">
        <w:rPr>
          <w:rFonts w:ascii="Arial" w:eastAsia="Times New Roman" w:hAnsi="Arial" w:cs="Arial"/>
          <w:i/>
          <w:iCs/>
          <w:color w:val="343434"/>
          <w:sz w:val="24"/>
          <w:szCs w:val="24"/>
        </w:rPr>
        <w:t>Id</w:t>
      </w:r>
      <w:r w:rsidR="00CE0064" w:rsidRPr="63FBE3A8">
        <w:rPr>
          <w:rFonts w:ascii="Arial" w:eastAsia="Times New Roman" w:hAnsi="Arial" w:cs="Arial"/>
          <w:color w:val="343434"/>
          <w:sz w:val="24"/>
          <w:szCs w:val="24"/>
        </w:rPr>
        <w:t>.</w:t>
      </w:r>
      <w:r w:rsidR="005D2BF8" w:rsidRPr="63FBE3A8">
        <w:rPr>
          <w:rFonts w:ascii="Arial" w:eastAsia="Times New Roman" w:hAnsi="Arial" w:cs="Arial"/>
          <w:color w:val="343434"/>
          <w:sz w:val="24"/>
          <w:szCs w:val="24"/>
        </w:rPr>
        <w:t xml:space="preserve"> </w:t>
      </w:r>
      <w:proofErr w:type="spellStart"/>
      <w:r w:rsidR="005D2BF8" w:rsidRPr="63FBE3A8">
        <w:rPr>
          <w:rFonts w:ascii="Arial" w:eastAsia="Times New Roman" w:hAnsi="Arial" w:cs="Arial"/>
          <w:color w:val="343434"/>
          <w:sz w:val="24"/>
          <w:szCs w:val="24"/>
        </w:rPr>
        <w:t>ReVision</w:t>
      </w:r>
      <w:proofErr w:type="spellEnd"/>
      <w:r w:rsidR="005D2BF8" w:rsidRPr="63FBE3A8">
        <w:rPr>
          <w:rFonts w:ascii="Arial" w:eastAsia="Times New Roman" w:hAnsi="Arial" w:cs="Arial"/>
          <w:color w:val="343434"/>
          <w:sz w:val="24"/>
          <w:szCs w:val="24"/>
        </w:rPr>
        <w:t xml:space="preserve"> suggest</w:t>
      </w:r>
      <w:r w:rsidR="000A7206">
        <w:rPr>
          <w:rFonts w:ascii="Arial" w:eastAsia="Times New Roman" w:hAnsi="Arial" w:cs="Arial"/>
          <w:color w:val="343434"/>
          <w:sz w:val="24"/>
          <w:szCs w:val="24"/>
        </w:rPr>
        <w:t>ed</w:t>
      </w:r>
      <w:r w:rsidR="005D2BF8" w:rsidRPr="63FBE3A8">
        <w:rPr>
          <w:rFonts w:ascii="Arial" w:eastAsia="Times New Roman" w:hAnsi="Arial" w:cs="Arial"/>
          <w:color w:val="343434"/>
          <w:sz w:val="24"/>
          <w:szCs w:val="24"/>
        </w:rPr>
        <w:t xml:space="preserve"> that the rules should allow</w:t>
      </w:r>
      <w:r w:rsidR="00E81B35" w:rsidRPr="63FBE3A8">
        <w:rPr>
          <w:rFonts w:ascii="Arial" w:eastAsia="Times New Roman" w:hAnsi="Arial" w:cs="Arial"/>
          <w:color w:val="343434"/>
          <w:sz w:val="24"/>
          <w:szCs w:val="24"/>
        </w:rPr>
        <w:t xml:space="preserve"> a T&amp;D Utility and an Interconnection Customer to engage in dispute resolution if a T&amp;D Utility identifies voltage regulation issues. </w:t>
      </w:r>
      <w:r w:rsidR="008206ED">
        <w:rPr>
          <w:rFonts w:ascii="Arial" w:eastAsia="Times New Roman" w:hAnsi="Arial" w:cs="Arial"/>
          <w:color w:val="343434"/>
          <w:sz w:val="24"/>
          <w:szCs w:val="24"/>
        </w:rPr>
        <w:t xml:space="preserve"> </w:t>
      </w:r>
      <w:r w:rsidR="008206ED">
        <w:rPr>
          <w:rFonts w:ascii="Arial" w:eastAsia="Times New Roman" w:hAnsi="Arial" w:cs="Arial"/>
          <w:i/>
          <w:iCs/>
          <w:color w:val="343434"/>
          <w:sz w:val="24"/>
          <w:szCs w:val="24"/>
        </w:rPr>
        <w:t xml:space="preserve">Id. </w:t>
      </w:r>
      <w:r w:rsidR="00E81B35" w:rsidRPr="63FBE3A8">
        <w:rPr>
          <w:rFonts w:ascii="Arial" w:eastAsia="Times New Roman" w:hAnsi="Arial" w:cs="Arial"/>
          <w:color w:val="343434"/>
          <w:sz w:val="24"/>
          <w:szCs w:val="24"/>
        </w:rPr>
        <w:t xml:space="preserve">at </w:t>
      </w:r>
      <w:r w:rsidR="00CA6AAC" w:rsidRPr="63FBE3A8">
        <w:rPr>
          <w:rFonts w:ascii="Arial" w:eastAsia="Times New Roman" w:hAnsi="Arial" w:cs="Arial"/>
          <w:color w:val="343434"/>
          <w:sz w:val="24"/>
          <w:szCs w:val="24"/>
        </w:rPr>
        <w:t xml:space="preserve">15-16. </w:t>
      </w:r>
      <w:r w:rsidR="000A7206">
        <w:rPr>
          <w:rFonts w:ascii="Arial" w:eastAsia="Times New Roman" w:hAnsi="Arial" w:cs="Arial"/>
          <w:color w:val="343434"/>
          <w:sz w:val="24"/>
          <w:szCs w:val="24"/>
        </w:rPr>
        <w:t xml:space="preserve"> </w:t>
      </w:r>
      <w:r w:rsidR="00CA6AAC" w:rsidRPr="63FBE3A8">
        <w:rPr>
          <w:rFonts w:ascii="Arial" w:eastAsia="Times New Roman" w:hAnsi="Arial" w:cs="Arial"/>
          <w:color w:val="343434"/>
          <w:sz w:val="24"/>
          <w:szCs w:val="24"/>
        </w:rPr>
        <w:t>Sundog Solar suggest</w:t>
      </w:r>
      <w:r w:rsidR="000A7206">
        <w:rPr>
          <w:rFonts w:ascii="Arial" w:eastAsia="Times New Roman" w:hAnsi="Arial" w:cs="Arial"/>
          <w:color w:val="343434"/>
          <w:sz w:val="24"/>
          <w:szCs w:val="24"/>
        </w:rPr>
        <w:t>ed</w:t>
      </w:r>
      <w:r w:rsidR="00CA6AAC" w:rsidRPr="63FBE3A8">
        <w:rPr>
          <w:rFonts w:ascii="Arial" w:eastAsia="Times New Roman" w:hAnsi="Arial" w:cs="Arial"/>
          <w:color w:val="343434"/>
          <w:sz w:val="24"/>
          <w:szCs w:val="24"/>
        </w:rPr>
        <w:t xml:space="preserve"> that if the Commission adopts </w:t>
      </w:r>
      <w:r w:rsidR="00BB7B08" w:rsidRPr="63FBE3A8">
        <w:rPr>
          <w:rFonts w:ascii="Arial" w:eastAsia="Times New Roman" w:hAnsi="Arial" w:cs="Arial"/>
          <w:color w:val="343434"/>
          <w:sz w:val="24"/>
          <w:szCs w:val="24"/>
        </w:rPr>
        <w:t xml:space="preserve">Screen 7(I), the T&amp;D Utility should be </w:t>
      </w:r>
      <w:r w:rsidR="00BB7B08" w:rsidRPr="63FBE3A8">
        <w:rPr>
          <w:rFonts w:ascii="Arial" w:eastAsia="Times New Roman" w:hAnsi="Arial" w:cs="Arial"/>
          <w:color w:val="343434"/>
          <w:sz w:val="24"/>
          <w:szCs w:val="24"/>
        </w:rPr>
        <w:lastRenderedPageBreak/>
        <w:t xml:space="preserve">required to provide the Interconnection Customer with the mathematical data that supports the T&amp;D’s finding that a proposed ICGF failed the screen. </w:t>
      </w:r>
    </w:p>
    <w:p w14:paraId="3F6DC724" w14:textId="77777777" w:rsidR="00E41CA6" w:rsidRDefault="00E41CA6" w:rsidP="00B2607A">
      <w:pPr>
        <w:widowControl/>
        <w:autoSpaceDE w:val="0"/>
        <w:autoSpaceDN w:val="0"/>
        <w:adjustRightInd w:val="0"/>
        <w:ind w:firstLine="720"/>
        <w:rPr>
          <w:rFonts w:ascii="Arial" w:eastAsia="Times New Roman" w:hAnsi="Arial" w:cs="Arial"/>
          <w:color w:val="343434"/>
          <w:sz w:val="24"/>
          <w:szCs w:val="24"/>
        </w:rPr>
      </w:pPr>
    </w:p>
    <w:p w14:paraId="19237F4E" w14:textId="4C4F7D60" w:rsidR="005A0235" w:rsidRDefault="00E41CA6" w:rsidP="00B2607A">
      <w:pPr>
        <w:widowControl/>
        <w:autoSpaceDE w:val="0"/>
        <w:autoSpaceDN w:val="0"/>
        <w:adjustRightInd w:val="0"/>
        <w:ind w:firstLine="720"/>
        <w:rPr>
          <w:rFonts w:ascii="Arial" w:eastAsia="Times New Roman" w:hAnsi="Arial" w:cs="Arial"/>
          <w:color w:val="343434"/>
          <w:sz w:val="24"/>
          <w:szCs w:val="24"/>
        </w:rPr>
      </w:pPr>
      <w:r w:rsidRPr="63FBE3A8">
        <w:rPr>
          <w:rFonts w:ascii="Arial" w:eastAsia="Times New Roman" w:hAnsi="Arial" w:cs="Arial"/>
          <w:color w:val="343434"/>
          <w:sz w:val="24"/>
          <w:szCs w:val="24"/>
        </w:rPr>
        <w:t>IREC comment</w:t>
      </w:r>
      <w:r w:rsidR="000A7206">
        <w:rPr>
          <w:rFonts w:ascii="Arial" w:eastAsia="Times New Roman" w:hAnsi="Arial" w:cs="Arial"/>
          <w:color w:val="343434"/>
          <w:sz w:val="24"/>
          <w:szCs w:val="24"/>
        </w:rPr>
        <w:t>ed</w:t>
      </w:r>
      <w:r w:rsidRPr="63FBE3A8">
        <w:rPr>
          <w:rFonts w:ascii="Arial" w:eastAsia="Times New Roman" w:hAnsi="Arial" w:cs="Arial"/>
          <w:color w:val="343434"/>
          <w:sz w:val="24"/>
          <w:szCs w:val="24"/>
        </w:rPr>
        <w:t xml:space="preserve"> that Screen 7(A) should be sufficient </w:t>
      </w:r>
      <w:r w:rsidR="006D6939" w:rsidRPr="63FBE3A8">
        <w:rPr>
          <w:rFonts w:ascii="Arial" w:eastAsia="Times New Roman" w:hAnsi="Arial" w:cs="Arial"/>
          <w:color w:val="343434"/>
          <w:sz w:val="24"/>
          <w:szCs w:val="24"/>
        </w:rPr>
        <w:t xml:space="preserve">to account for any voltage issues. </w:t>
      </w:r>
      <w:r w:rsidR="008206ED">
        <w:rPr>
          <w:rFonts w:ascii="Arial" w:eastAsia="Times New Roman" w:hAnsi="Arial" w:cs="Arial"/>
          <w:color w:val="343434"/>
          <w:sz w:val="24"/>
          <w:szCs w:val="24"/>
        </w:rPr>
        <w:t xml:space="preserve">2023 </w:t>
      </w:r>
      <w:r w:rsidR="006D6939" w:rsidRPr="63FBE3A8">
        <w:rPr>
          <w:rFonts w:ascii="Arial" w:eastAsia="Times New Roman" w:hAnsi="Arial" w:cs="Arial"/>
          <w:color w:val="343434"/>
          <w:sz w:val="24"/>
          <w:szCs w:val="24"/>
        </w:rPr>
        <w:t xml:space="preserve">IREC </w:t>
      </w:r>
      <w:r w:rsidR="3428809D" w:rsidRPr="63FBE3A8">
        <w:rPr>
          <w:rFonts w:ascii="Arial" w:eastAsia="Times New Roman" w:hAnsi="Arial" w:cs="Arial"/>
          <w:color w:val="343434"/>
          <w:sz w:val="24"/>
          <w:szCs w:val="24"/>
        </w:rPr>
        <w:t>Report</w:t>
      </w:r>
      <w:r w:rsidR="006D6939" w:rsidRPr="63FBE3A8">
        <w:rPr>
          <w:rFonts w:ascii="Arial" w:eastAsia="Times New Roman" w:hAnsi="Arial" w:cs="Arial"/>
          <w:color w:val="343434"/>
          <w:sz w:val="24"/>
          <w:szCs w:val="24"/>
        </w:rPr>
        <w:t xml:space="preserve"> at 28</w:t>
      </w:r>
      <w:r w:rsidR="00ED2363" w:rsidRPr="63FBE3A8">
        <w:rPr>
          <w:rFonts w:ascii="Arial" w:eastAsia="Times New Roman" w:hAnsi="Arial" w:cs="Arial"/>
          <w:color w:val="343434"/>
          <w:sz w:val="24"/>
          <w:szCs w:val="24"/>
        </w:rPr>
        <w:t xml:space="preserve">. </w:t>
      </w:r>
      <w:r w:rsidR="000A7206">
        <w:rPr>
          <w:rFonts w:ascii="Arial" w:eastAsia="Times New Roman" w:hAnsi="Arial" w:cs="Arial"/>
          <w:color w:val="343434"/>
          <w:sz w:val="24"/>
          <w:szCs w:val="24"/>
        </w:rPr>
        <w:t xml:space="preserve"> </w:t>
      </w:r>
      <w:r w:rsidR="00ED2363" w:rsidRPr="63FBE3A8">
        <w:rPr>
          <w:rFonts w:ascii="Arial" w:eastAsia="Times New Roman" w:hAnsi="Arial" w:cs="Arial"/>
          <w:color w:val="343434"/>
          <w:sz w:val="24"/>
          <w:szCs w:val="24"/>
        </w:rPr>
        <w:t>IREC also acknowledge</w:t>
      </w:r>
      <w:r w:rsidR="000A7206">
        <w:rPr>
          <w:rFonts w:ascii="Arial" w:eastAsia="Times New Roman" w:hAnsi="Arial" w:cs="Arial"/>
          <w:color w:val="343434"/>
          <w:sz w:val="24"/>
          <w:szCs w:val="24"/>
        </w:rPr>
        <w:t>d</w:t>
      </w:r>
      <w:r w:rsidR="00ED2363" w:rsidRPr="63FBE3A8">
        <w:rPr>
          <w:rFonts w:ascii="Arial" w:eastAsia="Times New Roman" w:hAnsi="Arial" w:cs="Arial"/>
          <w:color w:val="343434"/>
          <w:sz w:val="24"/>
          <w:szCs w:val="24"/>
        </w:rPr>
        <w:t xml:space="preserve"> that if the proposed Screen 7(I) </w:t>
      </w:r>
      <w:r w:rsidR="00743EB8" w:rsidRPr="63FBE3A8">
        <w:rPr>
          <w:rFonts w:ascii="Arial" w:eastAsia="Times New Roman" w:hAnsi="Arial" w:cs="Arial"/>
          <w:color w:val="343434"/>
          <w:sz w:val="24"/>
          <w:szCs w:val="24"/>
        </w:rPr>
        <w:t xml:space="preserve">formalizes </w:t>
      </w:r>
      <w:r w:rsidR="00A42B1B" w:rsidRPr="63FBE3A8">
        <w:rPr>
          <w:rFonts w:ascii="Arial" w:eastAsia="Times New Roman" w:hAnsi="Arial" w:cs="Arial"/>
          <w:color w:val="343434"/>
          <w:sz w:val="24"/>
          <w:szCs w:val="24"/>
        </w:rPr>
        <w:t xml:space="preserve">an existing requirement for the T&amp;D Utilities, then </w:t>
      </w:r>
      <w:r w:rsidR="00CD3D01" w:rsidRPr="63FBE3A8">
        <w:rPr>
          <w:rFonts w:ascii="Arial" w:eastAsia="Times New Roman" w:hAnsi="Arial" w:cs="Arial"/>
          <w:color w:val="343434"/>
          <w:sz w:val="24"/>
          <w:szCs w:val="24"/>
        </w:rPr>
        <w:t xml:space="preserve">“it is not unreasonable for the Commission to add this screen. </w:t>
      </w:r>
      <w:r w:rsidR="001C2DAB">
        <w:rPr>
          <w:rFonts w:ascii="Arial" w:eastAsia="Times New Roman" w:hAnsi="Arial" w:cs="Arial"/>
          <w:color w:val="343434"/>
          <w:sz w:val="24"/>
          <w:szCs w:val="24"/>
        </w:rPr>
        <w:t xml:space="preserve"> </w:t>
      </w:r>
      <w:r w:rsidR="001C2DAB">
        <w:rPr>
          <w:rFonts w:ascii="Arial" w:eastAsia="Times New Roman" w:hAnsi="Arial" w:cs="Arial"/>
          <w:i/>
          <w:iCs/>
          <w:color w:val="343434"/>
          <w:sz w:val="24"/>
          <w:szCs w:val="24"/>
        </w:rPr>
        <w:t>Id.</w:t>
      </w:r>
      <w:r w:rsidR="001C2DAB">
        <w:rPr>
          <w:rFonts w:ascii="Arial" w:eastAsia="Times New Roman" w:hAnsi="Arial" w:cs="Arial"/>
          <w:color w:val="343434"/>
          <w:sz w:val="24"/>
          <w:szCs w:val="24"/>
        </w:rPr>
        <w:t xml:space="preserve"> </w:t>
      </w:r>
      <w:r w:rsidR="00CD3D01" w:rsidRPr="63FBE3A8">
        <w:rPr>
          <w:rFonts w:ascii="Arial" w:eastAsia="Times New Roman" w:hAnsi="Arial" w:cs="Arial"/>
          <w:color w:val="343434"/>
          <w:sz w:val="24"/>
          <w:szCs w:val="24"/>
        </w:rPr>
        <w:t>at 28.</w:t>
      </w:r>
      <w:r w:rsidR="00F277C9" w:rsidRPr="63FBE3A8">
        <w:rPr>
          <w:rFonts w:ascii="Arial" w:eastAsia="Times New Roman" w:hAnsi="Arial" w:cs="Arial"/>
          <w:color w:val="343434"/>
          <w:sz w:val="24"/>
          <w:szCs w:val="24"/>
        </w:rPr>
        <w:t xml:space="preserve"> IREC further comment</w:t>
      </w:r>
      <w:r w:rsidR="00B34905">
        <w:rPr>
          <w:rFonts w:ascii="Arial" w:eastAsia="Times New Roman" w:hAnsi="Arial" w:cs="Arial"/>
          <w:color w:val="343434"/>
          <w:sz w:val="24"/>
          <w:szCs w:val="24"/>
        </w:rPr>
        <w:t>e</w:t>
      </w:r>
      <w:r w:rsidR="000A7206">
        <w:rPr>
          <w:rFonts w:ascii="Arial" w:eastAsia="Times New Roman" w:hAnsi="Arial" w:cs="Arial"/>
          <w:color w:val="343434"/>
          <w:sz w:val="24"/>
          <w:szCs w:val="24"/>
        </w:rPr>
        <w:t>d</w:t>
      </w:r>
      <w:r w:rsidR="00F277C9" w:rsidRPr="63FBE3A8">
        <w:rPr>
          <w:rFonts w:ascii="Arial" w:eastAsia="Times New Roman" w:hAnsi="Arial" w:cs="Arial"/>
          <w:color w:val="343434"/>
          <w:sz w:val="24"/>
          <w:szCs w:val="24"/>
        </w:rPr>
        <w:t xml:space="preserve"> that the added transparency requirements should be sufficient to </w:t>
      </w:r>
      <w:r w:rsidR="00E31D06" w:rsidRPr="63FBE3A8">
        <w:rPr>
          <w:rFonts w:ascii="Arial" w:eastAsia="Times New Roman" w:hAnsi="Arial" w:cs="Arial"/>
          <w:color w:val="343434"/>
          <w:sz w:val="24"/>
          <w:szCs w:val="24"/>
        </w:rPr>
        <w:t xml:space="preserve">address the concerns raised by </w:t>
      </w:r>
      <w:proofErr w:type="spellStart"/>
      <w:r w:rsidR="00E31D06" w:rsidRPr="63FBE3A8">
        <w:rPr>
          <w:rFonts w:ascii="Arial" w:eastAsia="Times New Roman" w:hAnsi="Arial" w:cs="Arial"/>
          <w:color w:val="343434"/>
          <w:sz w:val="24"/>
          <w:szCs w:val="24"/>
        </w:rPr>
        <w:t>ReVision</w:t>
      </w:r>
      <w:proofErr w:type="spellEnd"/>
      <w:r w:rsidR="00E31D06" w:rsidRPr="63FBE3A8">
        <w:rPr>
          <w:rFonts w:ascii="Arial" w:eastAsia="Times New Roman" w:hAnsi="Arial" w:cs="Arial"/>
          <w:color w:val="343434"/>
          <w:sz w:val="24"/>
          <w:szCs w:val="24"/>
        </w:rPr>
        <w:t xml:space="preserve"> and Sundog</w:t>
      </w:r>
      <w:r w:rsidR="008132DC">
        <w:rPr>
          <w:rFonts w:ascii="Arial" w:eastAsia="Times New Roman" w:hAnsi="Arial" w:cs="Arial"/>
          <w:color w:val="343434"/>
          <w:sz w:val="24"/>
          <w:szCs w:val="24"/>
        </w:rPr>
        <w:t xml:space="preserve"> Solar</w:t>
      </w:r>
      <w:r w:rsidR="00E31D06" w:rsidRPr="63FBE3A8">
        <w:rPr>
          <w:rFonts w:ascii="Arial" w:eastAsia="Times New Roman" w:hAnsi="Arial" w:cs="Arial"/>
          <w:color w:val="343434"/>
          <w:sz w:val="24"/>
          <w:szCs w:val="24"/>
        </w:rPr>
        <w:t xml:space="preserve"> in their opposition to the proposed Screen 7(I).</w:t>
      </w:r>
      <w:r w:rsidR="001C2DAB">
        <w:rPr>
          <w:rFonts w:ascii="Arial" w:eastAsia="Times New Roman" w:hAnsi="Arial" w:cs="Arial"/>
          <w:color w:val="343434"/>
          <w:sz w:val="24"/>
          <w:szCs w:val="24"/>
        </w:rPr>
        <w:t xml:space="preserve"> </w:t>
      </w:r>
      <w:r w:rsidR="001C2DAB">
        <w:rPr>
          <w:rFonts w:ascii="Arial" w:eastAsia="Times New Roman" w:hAnsi="Arial" w:cs="Arial"/>
          <w:i/>
          <w:iCs/>
          <w:color w:val="343434"/>
          <w:sz w:val="24"/>
          <w:szCs w:val="24"/>
        </w:rPr>
        <w:t>Id</w:t>
      </w:r>
      <w:r w:rsidR="00E31D06" w:rsidRPr="63FBE3A8">
        <w:rPr>
          <w:rFonts w:ascii="Arial" w:eastAsia="Times New Roman" w:hAnsi="Arial" w:cs="Arial"/>
          <w:color w:val="343434"/>
          <w:sz w:val="24"/>
          <w:szCs w:val="24"/>
        </w:rPr>
        <w:t xml:space="preserve">. Finally, IREC </w:t>
      </w:r>
      <w:r w:rsidR="009E3003" w:rsidRPr="63FBE3A8">
        <w:rPr>
          <w:rFonts w:ascii="Arial" w:eastAsia="Times New Roman" w:hAnsi="Arial" w:cs="Arial"/>
          <w:color w:val="343434"/>
          <w:sz w:val="24"/>
          <w:szCs w:val="24"/>
        </w:rPr>
        <w:t>recommend</w:t>
      </w:r>
      <w:r w:rsidR="000A7206">
        <w:rPr>
          <w:rFonts w:ascii="Arial" w:eastAsia="Times New Roman" w:hAnsi="Arial" w:cs="Arial"/>
          <w:color w:val="343434"/>
          <w:sz w:val="24"/>
          <w:szCs w:val="24"/>
        </w:rPr>
        <w:t>ed</w:t>
      </w:r>
      <w:r w:rsidR="009E3003" w:rsidRPr="63FBE3A8">
        <w:rPr>
          <w:rFonts w:ascii="Arial" w:eastAsia="Times New Roman" w:hAnsi="Arial" w:cs="Arial"/>
          <w:color w:val="343434"/>
          <w:sz w:val="24"/>
          <w:szCs w:val="24"/>
        </w:rPr>
        <w:t xml:space="preserve"> that the Commission not extend the deadlines in the rule to accommodate the proposed Screen 7(I).</w:t>
      </w:r>
      <w:r w:rsidR="002E4B08">
        <w:rPr>
          <w:rFonts w:ascii="Arial" w:eastAsia="Times New Roman" w:hAnsi="Arial" w:cs="Arial"/>
          <w:color w:val="343434"/>
          <w:sz w:val="24"/>
          <w:szCs w:val="24"/>
        </w:rPr>
        <w:t xml:space="preserve">  </w:t>
      </w:r>
      <w:r w:rsidR="002E4B08">
        <w:rPr>
          <w:rFonts w:ascii="Arial" w:eastAsia="Times New Roman" w:hAnsi="Arial" w:cs="Arial"/>
          <w:i/>
          <w:iCs/>
          <w:color w:val="343434"/>
          <w:sz w:val="24"/>
          <w:szCs w:val="24"/>
        </w:rPr>
        <w:t>Id</w:t>
      </w:r>
      <w:r w:rsidR="009E3003" w:rsidRPr="63FBE3A8">
        <w:rPr>
          <w:rFonts w:ascii="Arial" w:eastAsia="Times New Roman" w:hAnsi="Arial" w:cs="Arial"/>
          <w:color w:val="343434"/>
          <w:sz w:val="24"/>
          <w:szCs w:val="24"/>
        </w:rPr>
        <w:t>.</w:t>
      </w:r>
      <w:r w:rsidR="00BB7B08" w:rsidRPr="63FBE3A8">
        <w:rPr>
          <w:rFonts w:ascii="Arial" w:eastAsia="Times New Roman" w:hAnsi="Arial" w:cs="Arial"/>
          <w:color w:val="343434"/>
          <w:sz w:val="24"/>
          <w:szCs w:val="24"/>
        </w:rPr>
        <w:t xml:space="preserve"> </w:t>
      </w:r>
    </w:p>
    <w:p w14:paraId="1D0BF9C9" w14:textId="6F7A665D" w:rsidR="00FE0506" w:rsidRDefault="00FE0506" w:rsidP="00B2607A">
      <w:pPr>
        <w:widowControl/>
        <w:autoSpaceDE w:val="0"/>
        <w:autoSpaceDN w:val="0"/>
        <w:adjustRightInd w:val="0"/>
        <w:ind w:firstLine="720"/>
        <w:rPr>
          <w:rFonts w:ascii="Arial" w:eastAsia="Times New Roman" w:hAnsi="Arial" w:cs="Arial"/>
          <w:color w:val="343434"/>
          <w:sz w:val="24"/>
          <w:szCs w:val="24"/>
        </w:rPr>
      </w:pPr>
    </w:p>
    <w:p w14:paraId="7B6557E6" w14:textId="3FD23063" w:rsidR="00C96959" w:rsidRDefault="00FE0506" w:rsidP="000F79CD">
      <w:pPr>
        <w:widowControl/>
        <w:autoSpaceDE w:val="0"/>
        <w:autoSpaceDN w:val="0"/>
        <w:adjustRightInd w:val="0"/>
        <w:ind w:firstLine="720"/>
        <w:rPr>
          <w:rFonts w:ascii="Arial" w:eastAsia="Times New Roman" w:hAnsi="Arial" w:cs="Arial"/>
          <w:color w:val="343434"/>
          <w:sz w:val="24"/>
          <w:szCs w:val="24"/>
        </w:rPr>
      </w:pPr>
      <w:r w:rsidRPr="63FBE3A8">
        <w:rPr>
          <w:rFonts w:ascii="Arial" w:eastAsia="Times New Roman" w:hAnsi="Arial" w:cs="Arial"/>
          <w:color w:val="343434"/>
          <w:sz w:val="24"/>
          <w:szCs w:val="24"/>
        </w:rPr>
        <w:t xml:space="preserve">The </w:t>
      </w:r>
      <w:r w:rsidR="00F158B2" w:rsidRPr="63FBE3A8">
        <w:rPr>
          <w:rFonts w:ascii="Arial" w:eastAsia="Times New Roman" w:hAnsi="Arial" w:cs="Arial"/>
          <w:color w:val="343434"/>
          <w:sz w:val="24"/>
          <w:szCs w:val="24"/>
        </w:rPr>
        <w:t xml:space="preserve">amended rule adopts the proposed Screen 7(I). The Commission finds that this </w:t>
      </w:r>
      <w:r w:rsidR="00864630" w:rsidRPr="63FBE3A8">
        <w:rPr>
          <w:rFonts w:ascii="Arial" w:eastAsia="Times New Roman" w:hAnsi="Arial" w:cs="Arial"/>
          <w:color w:val="343434"/>
          <w:sz w:val="24"/>
          <w:szCs w:val="24"/>
        </w:rPr>
        <w:t xml:space="preserve">screen formalizes a requirement </w:t>
      </w:r>
      <w:r w:rsidR="00751A5B" w:rsidRPr="63FBE3A8">
        <w:rPr>
          <w:rFonts w:ascii="Arial" w:eastAsia="Times New Roman" w:hAnsi="Arial" w:cs="Arial"/>
          <w:color w:val="343434"/>
          <w:sz w:val="24"/>
          <w:szCs w:val="24"/>
        </w:rPr>
        <w:t xml:space="preserve">in another Commission Rule. </w:t>
      </w:r>
      <w:r w:rsidR="00532314" w:rsidRPr="00D601F3">
        <w:rPr>
          <w:rFonts w:ascii="Arial" w:eastAsia="Times New Roman" w:hAnsi="Arial" w:cs="Arial"/>
          <w:color w:val="343434"/>
          <w:sz w:val="24"/>
          <w:szCs w:val="24"/>
        </w:rPr>
        <w:t xml:space="preserve">The amended rule also extends the deadline for performing </w:t>
      </w:r>
      <w:proofErr w:type="gramStart"/>
      <w:r w:rsidR="00532314" w:rsidRPr="00D601F3">
        <w:rPr>
          <w:rFonts w:ascii="Arial" w:eastAsia="Times New Roman" w:hAnsi="Arial" w:cs="Arial"/>
          <w:color w:val="343434"/>
          <w:sz w:val="24"/>
          <w:szCs w:val="24"/>
        </w:rPr>
        <w:t>all of</w:t>
      </w:r>
      <w:proofErr w:type="gramEnd"/>
      <w:r w:rsidR="00532314" w:rsidRPr="00D601F3">
        <w:rPr>
          <w:rFonts w:ascii="Arial" w:eastAsia="Times New Roman" w:hAnsi="Arial" w:cs="Arial"/>
          <w:color w:val="343434"/>
          <w:sz w:val="24"/>
          <w:szCs w:val="24"/>
        </w:rPr>
        <w:t xml:space="preserve"> the</w:t>
      </w:r>
      <w:r w:rsidR="009B4FCA" w:rsidRPr="00D601F3">
        <w:rPr>
          <w:rFonts w:ascii="Arial" w:eastAsia="Times New Roman" w:hAnsi="Arial" w:cs="Arial"/>
          <w:color w:val="343434"/>
          <w:sz w:val="24"/>
          <w:szCs w:val="24"/>
        </w:rPr>
        <w:t xml:space="preserve"> screens</w:t>
      </w:r>
      <w:r w:rsidR="005E311D">
        <w:rPr>
          <w:rFonts w:ascii="Arial" w:eastAsia="Times New Roman" w:hAnsi="Arial" w:cs="Arial"/>
          <w:color w:val="343434"/>
          <w:sz w:val="24"/>
          <w:szCs w:val="24"/>
        </w:rPr>
        <w:t xml:space="preserve"> for Level 1, Level 2, and Level 3 Customers. This extension is to accommodate site visits.</w:t>
      </w:r>
      <w:r w:rsidR="009B4FCA" w:rsidRPr="00FF5B4D">
        <w:rPr>
          <w:rFonts w:ascii="Arial" w:eastAsia="Times New Roman" w:hAnsi="Arial" w:cs="Arial"/>
          <w:color w:val="343434"/>
          <w:sz w:val="24"/>
          <w:szCs w:val="24"/>
        </w:rPr>
        <w:t xml:space="preserve"> The </w:t>
      </w:r>
      <w:r w:rsidR="009B4FCA" w:rsidRPr="00D601F3">
        <w:rPr>
          <w:rFonts w:ascii="Arial" w:eastAsia="Times New Roman" w:hAnsi="Arial" w:cs="Arial"/>
          <w:color w:val="343434"/>
          <w:sz w:val="24"/>
          <w:szCs w:val="24"/>
        </w:rPr>
        <w:t>Commission finds that Level 1</w:t>
      </w:r>
      <w:r w:rsidR="005E311D">
        <w:rPr>
          <w:rFonts w:ascii="Arial" w:eastAsia="Times New Roman" w:hAnsi="Arial" w:cs="Arial"/>
          <w:color w:val="343434"/>
          <w:sz w:val="24"/>
          <w:szCs w:val="24"/>
        </w:rPr>
        <w:t>,</w:t>
      </w:r>
      <w:r w:rsidR="009B4FCA" w:rsidRPr="00D601F3">
        <w:rPr>
          <w:rFonts w:ascii="Arial" w:eastAsia="Times New Roman" w:hAnsi="Arial" w:cs="Arial"/>
          <w:color w:val="343434"/>
          <w:sz w:val="24"/>
          <w:szCs w:val="24"/>
        </w:rPr>
        <w:t xml:space="preserve"> Level 2</w:t>
      </w:r>
      <w:r w:rsidR="005E311D">
        <w:rPr>
          <w:rFonts w:ascii="Arial" w:eastAsia="Times New Roman" w:hAnsi="Arial" w:cs="Arial"/>
          <w:color w:val="343434"/>
          <w:sz w:val="24"/>
          <w:szCs w:val="24"/>
        </w:rPr>
        <w:t>, and Level 3</w:t>
      </w:r>
      <w:r w:rsidR="009B4FCA" w:rsidRPr="00D601F3">
        <w:rPr>
          <w:rFonts w:ascii="Arial" w:eastAsia="Times New Roman" w:hAnsi="Arial" w:cs="Arial"/>
          <w:color w:val="343434"/>
          <w:sz w:val="24"/>
          <w:szCs w:val="24"/>
        </w:rPr>
        <w:t xml:space="preserve"> Interconnection </w:t>
      </w:r>
      <w:r w:rsidR="005E311D">
        <w:rPr>
          <w:rFonts w:ascii="Arial" w:eastAsia="Times New Roman" w:hAnsi="Arial" w:cs="Arial"/>
          <w:color w:val="343434"/>
          <w:sz w:val="24"/>
          <w:szCs w:val="24"/>
        </w:rPr>
        <w:t>C</w:t>
      </w:r>
      <w:r w:rsidR="009B4FCA" w:rsidRPr="00D601F3">
        <w:rPr>
          <w:rFonts w:ascii="Arial" w:eastAsia="Times New Roman" w:hAnsi="Arial" w:cs="Arial"/>
          <w:color w:val="343434"/>
          <w:sz w:val="24"/>
          <w:szCs w:val="24"/>
        </w:rPr>
        <w:t xml:space="preserve">ustomers do not receive information about </w:t>
      </w:r>
      <w:proofErr w:type="gramStart"/>
      <w:r w:rsidR="009B4FCA" w:rsidRPr="00D601F3">
        <w:rPr>
          <w:rFonts w:ascii="Arial" w:eastAsia="Times New Roman" w:hAnsi="Arial" w:cs="Arial"/>
          <w:color w:val="343434"/>
          <w:sz w:val="24"/>
          <w:szCs w:val="24"/>
        </w:rPr>
        <w:t>all of</w:t>
      </w:r>
      <w:proofErr w:type="gramEnd"/>
      <w:r w:rsidR="009B4FCA" w:rsidRPr="00D601F3">
        <w:rPr>
          <w:rFonts w:ascii="Arial" w:eastAsia="Times New Roman" w:hAnsi="Arial" w:cs="Arial"/>
          <w:color w:val="343434"/>
          <w:sz w:val="24"/>
          <w:szCs w:val="24"/>
        </w:rPr>
        <w:t xml:space="preserve"> their costs until after the T&amp;D Utility completes the site visit. The Commission clarifies that, with this extension, all T&amp;D Utilities are </w:t>
      </w:r>
      <w:r w:rsidR="00EB39C7" w:rsidRPr="00D601F3">
        <w:rPr>
          <w:rFonts w:ascii="Arial" w:eastAsia="Times New Roman" w:hAnsi="Arial" w:cs="Arial"/>
          <w:color w:val="343434"/>
          <w:sz w:val="24"/>
          <w:szCs w:val="24"/>
        </w:rPr>
        <w:t>required to provide complete cost estimates by the time of</w:t>
      </w:r>
      <w:r w:rsidR="4A0ABE5C" w:rsidRPr="00D601F3">
        <w:rPr>
          <w:rFonts w:ascii="Arial" w:eastAsia="Times New Roman" w:hAnsi="Arial" w:cs="Arial"/>
          <w:color w:val="343434"/>
          <w:sz w:val="24"/>
          <w:szCs w:val="24"/>
        </w:rPr>
        <w:t xml:space="preserve"> execution of an</w:t>
      </w:r>
      <w:r w:rsidR="00EB39C7" w:rsidRPr="00D601F3">
        <w:rPr>
          <w:rFonts w:ascii="Arial" w:eastAsia="Times New Roman" w:hAnsi="Arial" w:cs="Arial"/>
          <w:color w:val="343434"/>
          <w:sz w:val="24"/>
          <w:szCs w:val="24"/>
        </w:rPr>
        <w:t xml:space="preserve"> IA, and that those estimates are to include information about costs gathered during the site visit. The Commission finds that giving this extra time reflects the practice as it currently occurs, while making T&amp;D Utilities </w:t>
      </w:r>
      <w:r w:rsidR="00771B1B" w:rsidRPr="00D601F3">
        <w:rPr>
          <w:rFonts w:ascii="Arial" w:eastAsia="Times New Roman" w:hAnsi="Arial" w:cs="Arial"/>
          <w:color w:val="343434"/>
          <w:sz w:val="24"/>
          <w:szCs w:val="24"/>
        </w:rPr>
        <w:t>responsible for</w:t>
      </w:r>
      <w:r w:rsidR="00096072">
        <w:rPr>
          <w:rFonts w:ascii="Arial" w:eastAsia="Times New Roman" w:hAnsi="Arial" w:cs="Arial"/>
          <w:color w:val="343434"/>
          <w:sz w:val="24"/>
          <w:szCs w:val="24"/>
        </w:rPr>
        <w:t xml:space="preserve"> conducting site visits in a timely manner and providing</w:t>
      </w:r>
      <w:r w:rsidR="00771B1B" w:rsidRPr="00D601F3">
        <w:rPr>
          <w:rFonts w:ascii="Arial" w:eastAsia="Times New Roman" w:hAnsi="Arial" w:cs="Arial"/>
          <w:color w:val="343434"/>
          <w:sz w:val="24"/>
          <w:szCs w:val="24"/>
        </w:rPr>
        <w:t xml:space="preserve"> complete cost information at the time of </w:t>
      </w:r>
      <w:r w:rsidR="377E698D" w:rsidRPr="00D601F3">
        <w:rPr>
          <w:rFonts w:ascii="Arial" w:eastAsia="Times New Roman" w:hAnsi="Arial" w:cs="Arial"/>
          <w:color w:val="343434"/>
          <w:sz w:val="24"/>
          <w:szCs w:val="24"/>
        </w:rPr>
        <w:t xml:space="preserve">execution of an </w:t>
      </w:r>
      <w:r w:rsidR="00771B1B" w:rsidRPr="00D601F3">
        <w:rPr>
          <w:rFonts w:ascii="Arial" w:eastAsia="Times New Roman" w:hAnsi="Arial" w:cs="Arial"/>
          <w:color w:val="343434"/>
          <w:sz w:val="24"/>
          <w:szCs w:val="24"/>
        </w:rPr>
        <w:t>IA and not changing that information after an IA has been signed.</w:t>
      </w:r>
    </w:p>
    <w:p w14:paraId="274B7082" w14:textId="77777777" w:rsidR="0017202A" w:rsidRPr="0017202A" w:rsidRDefault="0017202A" w:rsidP="0017202A">
      <w:pPr>
        <w:widowControl/>
        <w:autoSpaceDE w:val="0"/>
        <w:autoSpaceDN w:val="0"/>
        <w:adjustRightInd w:val="0"/>
        <w:rPr>
          <w:rFonts w:ascii="Arial" w:eastAsia="Times New Roman" w:hAnsi="Arial" w:cs="Arial"/>
          <w:color w:val="343434"/>
          <w:sz w:val="24"/>
          <w:szCs w:val="24"/>
        </w:rPr>
      </w:pPr>
    </w:p>
    <w:p w14:paraId="73171E08" w14:textId="333C7C68" w:rsidR="00FF1A26" w:rsidRPr="00D601F3" w:rsidRDefault="00D601F3" w:rsidP="00D601F3">
      <w:pPr>
        <w:widowControl/>
        <w:autoSpaceDE w:val="0"/>
        <w:autoSpaceDN w:val="0"/>
        <w:adjustRightInd w:val="0"/>
        <w:ind w:left="720"/>
        <w:rPr>
          <w:rFonts w:ascii="Arial" w:eastAsia="Times New Roman" w:hAnsi="Arial" w:cs="Arial"/>
          <w:color w:val="343434"/>
          <w:sz w:val="24"/>
          <w:szCs w:val="24"/>
        </w:rPr>
      </w:pPr>
      <w:r>
        <w:rPr>
          <w:rFonts w:ascii="Arial" w:eastAsia="Times New Roman" w:hAnsi="Arial" w:cs="Arial"/>
          <w:color w:val="343434"/>
          <w:sz w:val="24"/>
          <w:szCs w:val="24"/>
        </w:rPr>
        <w:t>L.</w:t>
      </w:r>
      <w:r>
        <w:rPr>
          <w:rFonts w:ascii="Arial" w:eastAsia="Times New Roman" w:hAnsi="Arial" w:cs="Arial"/>
          <w:color w:val="343434"/>
          <w:sz w:val="24"/>
          <w:szCs w:val="24"/>
        </w:rPr>
        <w:tab/>
      </w:r>
      <w:r w:rsidR="0001301A" w:rsidRPr="00D601F3">
        <w:rPr>
          <w:rFonts w:ascii="Arial" w:eastAsia="Times New Roman" w:hAnsi="Arial" w:cs="Arial"/>
          <w:color w:val="343434"/>
          <w:sz w:val="24"/>
          <w:szCs w:val="24"/>
          <w:u w:val="single"/>
        </w:rPr>
        <w:t xml:space="preserve">Retroactive </w:t>
      </w:r>
      <w:r w:rsidR="00FF1A26" w:rsidRPr="00D601F3">
        <w:rPr>
          <w:rFonts w:ascii="Arial" w:eastAsia="Times New Roman" w:hAnsi="Arial" w:cs="Arial"/>
          <w:color w:val="343434"/>
          <w:sz w:val="24"/>
          <w:szCs w:val="24"/>
          <w:u w:val="single"/>
        </w:rPr>
        <w:t>Waiver</w:t>
      </w:r>
    </w:p>
    <w:p w14:paraId="6DD1AFFE" w14:textId="2EF28EC0" w:rsidR="00041257" w:rsidRDefault="00041257" w:rsidP="00041257">
      <w:pPr>
        <w:widowControl/>
        <w:autoSpaceDE w:val="0"/>
        <w:autoSpaceDN w:val="0"/>
        <w:adjustRightInd w:val="0"/>
        <w:rPr>
          <w:rFonts w:ascii="Arial" w:eastAsia="Times New Roman" w:hAnsi="Arial" w:cs="Arial"/>
          <w:color w:val="343434"/>
          <w:sz w:val="24"/>
          <w:szCs w:val="24"/>
        </w:rPr>
      </w:pPr>
    </w:p>
    <w:p w14:paraId="3918886A" w14:textId="48871691" w:rsidR="00A40265" w:rsidRPr="00D601F3" w:rsidRDefault="00041257" w:rsidP="00D601F3">
      <w:pPr>
        <w:widowControl/>
        <w:autoSpaceDE w:val="0"/>
        <w:autoSpaceDN w:val="0"/>
        <w:adjustRightInd w:val="0"/>
        <w:ind w:firstLine="720"/>
        <w:rPr>
          <w:rFonts w:ascii="Arial" w:eastAsia="Times New Roman" w:hAnsi="Arial" w:cs="Arial"/>
          <w:color w:val="343434"/>
          <w:sz w:val="24"/>
          <w:szCs w:val="24"/>
        </w:rPr>
      </w:pPr>
      <w:r w:rsidRPr="63FBE3A8">
        <w:rPr>
          <w:rFonts w:ascii="Arial" w:eastAsia="Times New Roman" w:hAnsi="Arial" w:cs="Arial"/>
          <w:color w:val="343434"/>
          <w:sz w:val="24"/>
          <w:szCs w:val="24"/>
        </w:rPr>
        <w:t xml:space="preserve">On </w:t>
      </w:r>
      <w:r w:rsidR="1A505244" w:rsidRPr="63FBE3A8">
        <w:rPr>
          <w:rFonts w:ascii="Arial" w:eastAsia="Times New Roman" w:hAnsi="Arial" w:cs="Arial"/>
          <w:color w:val="343434"/>
          <w:sz w:val="24"/>
          <w:szCs w:val="24"/>
        </w:rPr>
        <w:t>June 8, 2023</w:t>
      </w:r>
      <w:r w:rsidRPr="63FBE3A8">
        <w:rPr>
          <w:rFonts w:ascii="Arial" w:eastAsia="Times New Roman" w:hAnsi="Arial" w:cs="Arial"/>
          <w:color w:val="343434"/>
          <w:sz w:val="24"/>
          <w:szCs w:val="24"/>
        </w:rPr>
        <w:t xml:space="preserve">, the Commission </w:t>
      </w:r>
      <w:r w:rsidR="4A29C565" w:rsidRPr="63FBE3A8">
        <w:rPr>
          <w:rFonts w:ascii="Arial" w:eastAsia="Times New Roman" w:hAnsi="Arial" w:cs="Arial"/>
          <w:color w:val="343434"/>
          <w:sz w:val="24"/>
          <w:szCs w:val="24"/>
        </w:rPr>
        <w:t>issued a Notice of Investigation in Docket No.</w:t>
      </w:r>
      <w:r w:rsidRPr="63FBE3A8">
        <w:rPr>
          <w:rFonts w:ascii="Arial" w:eastAsia="Times New Roman" w:hAnsi="Arial" w:cs="Arial"/>
          <w:color w:val="343434"/>
          <w:sz w:val="24"/>
          <w:szCs w:val="24"/>
        </w:rPr>
        <w:t xml:space="preserve"> 2023-00127 to</w:t>
      </w:r>
      <w:r w:rsidR="4645A66B" w:rsidRPr="63FBE3A8">
        <w:rPr>
          <w:rFonts w:ascii="Arial" w:eastAsia="Times New Roman" w:hAnsi="Arial" w:cs="Arial"/>
          <w:color w:val="343434"/>
          <w:sz w:val="24"/>
          <w:szCs w:val="24"/>
        </w:rPr>
        <w:t xml:space="preserve"> determine whether good cause exists to retroactively waive Distribution Upgrade costs for eligible Interconnection Customers.</w:t>
      </w:r>
      <w:r w:rsidRPr="63FBE3A8">
        <w:rPr>
          <w:rFonts w:ascii="Arial" w:eastAsia="Times New Roman" w:hAnsi="Arial" w:cs="Arial"/>
          <w:color w:val="343434"/>
          <w:sz w:val="24"/>
          <w:szCs w:val="24"/>
        </w:rPr>
        <w:t xml:space="preserve"> look into retroactive applying a waiver for some Interconnection Customers. </w:t>
      </w:r>
      <w:r w:rsidR="04EA8B9D" w:rsidRPr="007E6236">
        <w:rPr>
          <w:rFonts w:ascii="Arial" w:eastAsia="Times New Roman" w:hAnsi="Arial" w:cs="Arial"/>
          <w:i/>
          <w:iCs/>
          <w:color w:val="343434"/>
          <w:sz w:val="24"/>
          <w:szCs w:val="24"/>
        </w:rPr>
        <w:t>Public Utilities Commission, Investigation of Chapter 324 Retroactive Distribution Upgrade Waiver</w:t>
      </w:r>
      <w:r w:rsidR="04EA8B9D" w:rsidRPr="63FBE3A8">
        <w:rPr>
          <w:rFonts w:ascii="Arial" w:eastAsia="Times New Roman" w:hAnsi="Arial" w:cs="Arial"/>
          <w:color w:val="343434"/>
          <w:sz w:val="24"/>
          <w:szCs w:val="24"/>
        </w:rPr>
        <w:t xml:space="preserve">, Docket No. 2023-00127, Notice of Investigation and Request for Comments (June 8, 2023).  </w:t>
      </w:r>
      <w:r w:rsidRPr="63FBE3A8">
        <w:rPr>
          <w:rFonts w:ascii="Arial" w:eastAsia="Times New Roman" w:hAnsi="Arial" w:cs="Arial"/>
          <w:color w:val="343434"/>
          <w:sz w:val="24"/>
          <w:szCs w:val="24"/>
        </w:rPr>
        <w:t xml:space="preserve">The Commission </w:t>
      </w:r>
      <w:r w:rsidR="25981904" w:rsidRPr="63FBE3A8">
        <w:rPr>
          <w:rFonts w:ascii="Arial" w:eastAsia="Times New Roman" w:hAnsi="Arial" w:cs="Arial"/>
          <w:color w:val="343434"/>
          <w:sz w:val="24"/>
          <w:szCs w:val="24"/>
        </w:rPr>
        <w:t xml:space="preserve">will </w:t>
      </w:r>
      <w:r w:rsidRPr="63FBE3A8">
        <w:rPr>
          <w:rFonts w:ascii="Arial" w:eastAsia="Times New Roman" w:hAnsi="Arial" w:cs="Arial"/>
          <w:color w:val="343434"/>
          <w:sz w:val="24"/>
          <w:szCs w:val="24"/>
        </w:rPr>
        <w:t>conclude that docke</w:t>
      </w:r>
      <w:r w:rsidR="4FCCEAC3" w:rsidRPr="63FBE3A8">
        <w:rPr>
          <w:rFonts w:ascii="Arial" w:eastAsia="Times New Roman" w:hAnsi="Arial" w:cs="Arial"/>
          <w:color w:val="343434"/>
          <w:sz w:val="24"/>
          <w:szCs w:val="24"/>
        </w:rPr>
        <w:t>t</w:t>
      </w:r>
      <w:r w:rsidRPr="63FBE3A8">
        <w:rPr>
          <w:rFonts w:ascii="Arial" w:eastAsia="Times New Roman" w:hAnsi="Arial" w:cs="Arial"/>
          <w:color w:val="343434"/>
          <w:sz w:val="24"/>
          <w:szCs w:val="24"/>
        </w:rPr>
        <w:t xml:space="preserve"> after this rule is issued.</w:t>
      </w:r>
    </w:p>
    <w:p w14:paraId="3EBD4DDE" w14:textId="7F611550" w:rsidR="00415052" w:rsidRDefault="00415052" w:rsidP="00855B63">
      <w:pPr>
        <w:ind w:firstLine="720"/>
        <w:rPr>
          <w:rFonts w:ascii="Arial" w:eastAsia="Times New Roman" w:hAnsi="Arial" w:cs="Arial"/>
          <w:color w:val="343434"/>
          <w:sz w:val="24"/>
          <w:szCs w:val="24"/>
        </w:rPr>
      </w:pPr>
    </w:p>
    <w:p w14:paraId="59C547CB" w14:textId="20F808A0" w:rsidR="00582948" w:rsidRPr="00582948" w:rsidRDefault="00582948" w:rsidP="00855B63">
      <w:pPr>
        <w:pStyle w:val="ListParagraph"/>
        <w:widowControl/>
        <w:numPr>
          <w:ilvl w:val="0"/>
          <w:numId w:val="1"/>
        </w:numPr>
        <w:autoSpaceDE w:val="0"/>
        <w:autoSpaceDN w:val="0"/>
        <w:adjustRightInd w:val="0"/>
        <w:ind w:left="720"/>
        <w:rPr>
          <w:rFonts w:ascii="Arial" w:eastAsia="Times New Roman" w:hAnsi="Arial" w:cs="Arial"/>
          <w:b/>
          <w:bCs/>
          <w:color w:val="343434"/>
          <w:sz w:val="24"/>
          <w:szCs w:val="24"/>
        </w:rPr>
      </w:pPr>
      <w:r>
        <w:rPr>
          <w:rFonts w:ascii="Arial" w:eastAsia="Times New Roman" w:hAnsi="Arial" w:cs="Arial"/>
          <w:b/>
          <w:bCs/>
          <w:color w:val="343434"/>
          <w:sz w:val="24"/>
          <w:szCs w:val="24"/>
        </w:rPr>
        <w:t>ORDERING PARAGRAPHS</w:t>
      </w:r>
    </w:p>
    <w:p w14:paraId="666FABC7" w14:textId="1745F202" w:rsidR="00582948" w:rsidRDefault="00582948" w:rsidP="00855B63">
      <w:pPr>
        <w:widowControl/>
        <w:autoSpaceDE w:val="0"/>
        <w:autoSpaceDN w:val="0"/>
        <w:adjustRightInd w:val="0"/>
        <w:rPr>
          <w:rFonts w:ascii="Arial" w:eastAsia="Times New Roman" w:hAnsi="Arial" w:cs="Arial"/>
          <w:b/>
          <w:bCs/>
          <w:color w:val="343434"/>
          <w:sz w:val="24"/>
          <w:szCs w:val="24"/>
        </w:rPr>
      </w:pPr>
    </w:p>
    <w:p w14:paraId="7161EA46" w14:textId="73B58C1B" w:rsidR="00582948" w:rsidRDefault="00582948" w:rsidP="00855B63">
      <w:pPr>
        <w:widowControl/>
        <w:autoSpaceDE w:val="0"/>
        <w:autoSpaceDN w:val="0"/>
        <w:adjustRightInd w:val="0"/>
        <w:rPr>
          <w:rFonts w:ascii="Arial" w:eastAsia="Times New Roman" w:hAnsi="Arial" w:cs="Arial"/>
          <w:color w:val="343434"/>
          <w:sz w:val="24"/>
          <w:szCs w:val="24"/>
        </w:rPr>
      </w:pPr>
      <w:r>
        <w:rPr>
          <w:rFonts w:ascii="Arial" w:eastAsia="Times New Roman" w:hAnsi="Arial" w:cs="Arial"/>
          <w:color w:val="343434"/>
          <w:sz w:val="24"/>
          <w:szCs w:val="24"/>
        </w:rPr>
        <w:t>Accordingly, the Commission</w:t>
      </w:r>
    </w:p>
    <w:p w14:paraId="26EB7243" w14:textId="318B3D52" w:rsidR="00582948" w:rsidRDefault="00582948" w:rsidP="00855B63">
      <w:pPr>
        <w:widowControl/>
        <w:autoSpaceDE w:val="0"/>
        <w:autoSpaceDN w:val="0"/>
        <w:adjustRightInd w:val="0"/>
        <w:rPr>
          <w:rFonts w:ascii="Arial" w:eastAsia="Times New Roman" w:hAnsi="Arial" w:cs="Arial"/>
          <w:color w:val="343434"/>
          <w:sz w:val="24"/>
          <w:szCs w:val="24"/>
        </w:rPr>
      </w:pPr>
    </w:p>
    <w:p w14:paraId="51266A5F" w14:textId="6C5D0815" w:rsidR="00582948" w:rsidRDefault="00582948" w:rsidP="00855B63">
      <w:pPr>
        <w:widowControl/>
        <w:autoSpaceDE w:val="0"/>
        <w:autoSpaceDN w:val="0"/>
        <w:adjustRightInd w:val="0"/>
        <w:jc w:val="center"/>
        <w:rPr>
          <w:rFonts w:ascii="Arial" w:eastAsia="Times New Roman" w:hAnsi="Arial" w:cs="Arial"/>
          <w:color w:val="343434"/>
          <w:sz w:val="24"/>
          <w:szCs w:val="24"/>
        </w:rPr>
      </w:pPr>
      <w:r>
        <w:rPr>
          <w:rFonts w:ascii="Arial" w:eastAsia="Times New Roman" w:hAnsi="Arial" w:cs="Arial"/>
          <w:color w:val="343434"/>
          <w:sz w:val="24"/>
          <w:szCs w:val="24"/>
        </w:rPr>
        <w:t>ORDERS</w:t>
      </w:r>
    </w:p>
    <w:p w14:paraId="480BFDA6" w14:textId="77777777" w:rsidR="00855B63" w:rsidRDefault="00855B63" w:rsidP="00855B63">
      <w:pPr>
        <w:widowControl/>
        <w:autoSpaceDE w:val="0"/>
        <w:autoSpaceDN w:val="0"/>
        <w:adjustRightInd w:val="0"/>
        <w:jc w:val="center"/>
        <w:rPr>
          <w:rFonts w:ascii="Arial" w:eastAsia="Times New Roman" w:hAnsi="Arial" w:cs="Arial"/>
          <w:color w:val="343434"/>
          <w:sz w:val="24"/>
          <w:szCs w:val="24"/>
        </w:rPr>
      </w:pPr>
    </w:p>
    <w:p w14:paraId="0456A076" w14:textId="43F415E7" w:rsidR="000A72C1" w:rsidRDefault="00582948" w:rsidP="00855B63">
      <w:pPr>
        <w:pStyle w:val="ListParagraph"/>
        <w:widowControl/>
        <w:numPr>
          <w:ilvl w:val="0"/>
          <w:numId w:val="13"/>
        </w:numPr>
        <w:autoSpaceDE w:val="0"/>
        <w:autoSpaceDN w:val="0"/>
        <w:adjustRightInd w:val="0"/>
        <w:rPr>
          <w:rFonts w:ascii="Arial" w:eastAsia="Times New Roman" w:hAnsi="Arial" w:cs="Arial"/>
          <w:color w:val="343434"/>
          <w:sz w:val="24"/>
          <w:szCs w:val="24"/>
        </w:rPr>
      </w:pPr>
      <w:r>
        <w:rPr>
          <w:rFonts w:ascii="Arial" w:eastAsia="Times New Roman" w:hAnsi="Arial" w:cs="Arial"/>
          <w:color w:val="343434"/>
          <w:sz w:val="24"/>
          <w:szCs w:val="24"/>
        </w:rPr>
        <w:t xml:space="preserve">That the </w:t>
      </w:r>
      <w:r w:rsidR="000A72C1">
        <w:rPr>
          <w:rFonts w:ascii="Arial" w:eastAsia="Times New Roman" w:hAnsi="Arial" w:cs="Arial"/>
          <w:color w:val="343434"/>
          <w:sz w:val="24"/>
          <w:szCs w:val="24"/>
        </w:rPr>
        <w:t>amendments to Chapter 3</w:t>
      </w:r>
      <w:r w:rsidR="00B74FCF">
        <w:rPr>
          <w:rFonts w:ascii="Arial" w:eastAsia="Times New Roman" w:hAnsi="Arial" w:cs="Arial"/>
          <w:color w:val="343434"/>
          <w:sz w:val="24"/>
          <w:szCs w:val="24"/>
        </w:rPr>
        <w:t>24</w:t>
      </w:r>
      <w:r w:rsidR="000A72C1">
        <w:rPr>
          <w:rFonts w:ascii="Arial" w:eastAsia="Times New Roman" w:hAnsi="Arial" w:cs="Arial"/>
          <w:color w:val="343434"/>
          <w:sz w:val="24"/>
          <w:szCs w:val="24"/>
        </w:rPr>
        <w:t xml:space="preserve">, </w:t>
      </w:r>
      <w:r w:rsidR="00B74FCF">
        <w:rPr>
          <w:rFonts w:ascii="Arial" w:eastAsia="Times New Roman" w:hAnsi="Arial" w:cs="Arial"/>
          <w:color w:val="343434"/>
          <w:sz w:val="24"/>
          <w:szCs w:val="24"/>
        </w:rPr>
        <w:t>Small Generator Interconnection Procedures</w:t>
      </w:r>
      <w:r w:rsidR="000A72C1">
        <w:rPr>
          <w:rFonts w:ascii="Arial" w:eastAsia="Times New Roman" w:hAnsi="Arial" w:cs="Arial"/>
          <w:color w:val="343434"/>
          <w:sz w:val="24"/>
          <w:szCs w:val="24"/>
        </w:rPr>
        <w:t>, as described in the body of this Order and as set forth in the attached amended rule are hereby adopted</w:t>
      </w:r>
      <w:r w:rsidR="00C54574">
        <w:rPr>
          <w:rFonts w:ascii="Arial" w:eastAsia="Times New Roman" w:hAnsi="Arial" w:cs="Arial"/>
          <w:color w:val="343434"/>
          <w:sz w:val="24"/>
          <w:szCs w:val="24"/>
        </w:rPr>
        <w:t>.</w:t>
      </w:r>
    </w:p>
    <w:p w14:paraId="45CB3911" w14:textId="77777777" w:rsidR="00D7065B" w:rsidRPr="00D7065B" w:rsidRDefault="00D7065B" w:rsidP="00D7065B">
      <w:pPr>
        <w:widowControl/>
        <w:autoSpaceDE w:val="0"/>
        <w:autoSpaceDN w:val="0"/>
        <w:adjustRightInd w:val="0"/>
        <w:rPr>
          <w:rFonts w:ascii="Arial" w:eastAsia="Times New Roman" w:hAnsi="Arial" w:cs="Arial"/>
          <w:color w:val="343434"/>
          <w:sz w:val="24"/>
          <w:szCs w:val="24"/>
        </w:rPr>
      </w:pPr>
    </w:p>
    <w:p w14:paraId="40513AC8" w14:textId="6B9C48C0" w:rsidR="000A72C1" w:rsidRDefault="000A72C1" w:rsidP="00855B63">
      <w:pPr>
        <w:pStyle w:val="ListParagraph"/>
        <w:widowControl/>
        <w:numPr>
          <w:ilvl w:val="0"/>
          <w:numId w:val="13"/>
        </w:numPr>
        <w:autoSpaceDE w:val="0"/>
        <w:autoSpaceDN w:val="0"/>
        <w:adjustRightInd w:val="0"/>
        <w:rPr>
          <w:rFonts w:ascii="Arial" w:eastAsia="Times New Roman" w:hAnsi="Arial" w:cs="Arial"/>
          <w:color w:val="343434"/>
          <w:sz w:val="24"/>
          <w:szCs w:val="24"/>
        </w:rPr>
      </w:pPr>
      <w:r>
        <w:rPr>
          <w:rFonts w:ascii="Arial" w:eastAsia="Times New Roman" w:hAnsi="Arial" w:cs="Arial"/>
          <w:color w:val="343434"/>
          <w:sz w:val="24"/>
          <w:szCs w:val="24"/>
        </w:rPr>
        <w:lastRenderedPageBreak/>
        <w:t>That the Administrative Director shall file the amended rule with the Secretary of State</w:t>
      </w:r>
      <w:r w:rsidR="00C54574">
        <w:rPr>
          <w:rFonts w:ascii="Arial" w:eastAsia="Times New Roman" w:hAnsi="Arial" w:cs="Arial"/>
          <w:color w:val="343434"/>
          <w:sz w:val="24"/>
          <w:szCs w:val="24"/>
        </w:rPr>
        <w:t>.</w:t>
      </w:r>
    </w:p>
    <w:p w14:paraId="5EC973CE" w14:textId="77777777" w:rsidR="00D7065B" w:rsidRPr="00D7065B" w:rsidRDefault="00D7065B" w:rsidP="00D7065B">
      <w:pPr>
        <w:pStyle w:val="ListParagraph"/>
        <w:rPr>
          <w:rFonts w:ascii="Arial" w:eastAsia="Times New Roman" w:hAnsi="Arial" w:cs="Arial"/>
          <w:color w:val="343434"/>
          <w:sz w:val="24"/>
          <w:szCs w:val="24"/>
        </w:rPr>
      </w:pPr>
    </w:p>
    <w:p w14:paraId="779D0B5A" w14:textId="77777777" w:rsidR="00D7065B" w:rsidRPr="00D7065B" w:rsidRDefault="00D7065B" w:rsidP="00D7065B">
      <w:pPr>
        <w:widowControl/>
        <w:autoSpaceDE w:val="0"/>
        <w:autoSpaceDN w:val="0"/>
        <w:adjustRightInd w:val="0"/>
        <w:rPr>
          <w:rFonts w:ascii="Arial" w:eastAsia="Times New Roman" w:hAnsi="Arial" w:cs="Arial"/>
          <w:color w:val="343434"/>
          <w:sz w:val="24"/>
          <w:szCs w:val="24"/>
        </w:rPr>
      </w:pPr>
    </w:p>
    <w:p w14:paraId="60A81B1F" w14:textId="2E1F7956" w:rsidR="000A72C1" w:rsidRDefault="000A72C1" w:rsidP="00855B63">
      <w:pPr>
        <w:pStyle w:val="ListParagraph"/>
        <w:widowControl/>
        <w:numPr>
          <w:ilvl w:val="0"/>
          <w:numId w:val="13"/>
        </w:numPr>
        <w:autoSpaceDE w:val="0"/>
        <w:autoSpaceDN w:val="0"/>
        <w:adjustRightInd w:val="0"/>
        <w:rPr>
          <w:rFonts w:ascii="Arial" w:eastAsia="Times New Roman" w:hAnsi="Arial" w:cs="Arial"/>
          <w:color w:val="343434"/>
          <w:sz w:val="24"/>
          <w:szCs w:val="24"/>
        </w:rPr>
      </w:pPr>
      <w:r>
        <w:rPr>
          <w:rFonts w:ascii="Arial" w:eastAsia="Times New Roman" w:hAnsi="Arial" w:cs="Arial"/>
          <w:color w:val="343434"/>
          <w:sz w:val="24"/>
          <w:szCs w:val="24"/>
        </w:rPr>
        <w:t>That the Administrative Director shall notify the following of the adoption of the amended rule:</w:t>
      </w:r>
    </w:p>
    <w:p w14:paraId="78824C66" w14:textId="77777777" w:rsidR="00F60D35" w:rsidRPr="00F60D35" w:rsidRDefault="00F60D35" w:rsidP="00855B63">
      <w:pPr>
        <w:widowControl/>
        <w:autoSpaceDE w:val="0"/>
        <w:autoSpaceDN w:val="0"/>
        <w:adjustRightInd w:val="0"/>
        <w:rPr>
          <w:rFonts w:ascii="Arial" w:eastAsia="Times New Roman" w:hAnsi="Arial" w:cs="Arial"/>
          <w:color w:val="343434"/>
          <w:sz w:val="24"/>
          <w:szCs w:val="24"/>
        </w:rPr>
      </w:pPr>
    </w:p>
    <w:p w14:paraId="062087C5" w14:textId="1DF48B8C" w:rsidR="00582948" w:rsidRDefault="00582948" w:rsidP="00855B63">
      <w:pPr>
        <w:pStyle w:val="ListParagraph"/>
        <w:widowControl/>
        <w:numPr>
          <w:ilvl w:val="1"/>
          <w:numId w:val="13"/>
        </w:numPr>
        <w:autoSpaceDE w:val="0"/>
        <w:autoSpaceDN w:val="0"/>
        <w:adjustRightInd w:val="0"/>
        <w:rPr>
          <w:rFonts w:ascii="Arial" w:eastAsia="Times New Roman" w:hAnsi="Arial" w:cs="Arial"/>
          <w:color w:val="343434"/>
          <w:sz w:val="24"/>
          <w:szCs w:val="24"/>
        </w:rPr>
      </w:pPr>
      <w:r>
        <w:rPr>
          <w:rFonts w:ascii="Arial" w:eastAsia="Times New Roman" w:hAnsi="Arial" w:cs="Arial"/>
          <w:color w:val="343434"/>
          <w:sz w:val="24"/>
          <w:szCs w:val="24"/>
        </w:rPr>
        <w:t xml:space="preserve">All </w:t>
      </w:r>
      <w:r w:rsidR="00B74FCF">
        <w:rPr>
          <w:rFonts w:ascii="Arial" w:eastAsia="Times New Roman" w:hAnsi="Arial" w:cs="Arial"/>
          <w:color w:val="343434"/>
          <w:sz w:val="24"/>
          <w:szCs w:val="24"/>
        </w:rPr>
        <w:t>transmission and distribution</w:t>
      </w:r>
      <w:r w:rsidR="00FC18E8">
        <w:rPr>
          <w:rFonts w:ascii="Arial" w:eastAsia="Times New Roman" w:hAnsi="Arial" w:cs="Arial"/>
          <w:color w:val="343434"/>
          <w:sz w:val="24"/>
          <w:szCs w:val="24"/>
        </w:rPr>
        <w:t xml:space="preserve"> utilities</w:t>
      </w:r>
      <w:r w:rsidR="004711CB">
        <w:rPr>
          <w:rFonts w:ascii="Arial" w:eastAsia="Times New Roman" w:hAnsi="Arial" w:cs="Arial"/>
          <w:color w:val="343434"/>
          <w:sz w:val="24"/>
          <w:szCs w:val="24"/>
        </w:rPr>
        <w:t xml:space="preserve"> </w:t>
      </w:r>
      <w:r>
        <w:rPr>
          <w:rFonts w:ascii="Arial" w:eastAsia="Times New Roman" w:hAnsi="Arial" w:cs="Arial"/>
          <w:color w:val="343434"/>
          <w:sz w:val="24"/>
          <w:szCs w:val="24"/>
        </w:rPr>
        <w:t xml:space="preserve">in the </w:t>
      </w:r>
      <w:proofErr w:type="gramStart"/>
      <w:r>
        <w:rPr>
          <w:rFonts w:ascii="Arial" w:eastAsia="Times New Roman" w:hAnsi="Arial" w:cs="Arial"/>
          <w:color w:val="343434"/>
          <w:sz w:val="24"/>
          <w:szCs w:val="24"/>
        </w:rPr>
        <w:t>state;</w:t>
      </w:r>
      <w:proofErr w:type="gramEnd"/>
    </w:p>
    <w:p w14:paraId="434509B0" w14:textId="77777777" w:rsidR="00F60D35" w:rsidRPr="00F60D35" w:rsidRDefault="00F60D35" w:rsidP="00855B63">
      <w:pPr>
        <w:widowControl/>
        <w:autoSpaceDE w:val="0"/>
        <w:autoSpaceDN w:val="0"/>
        <w:adjustRightInd w:val="0"/>
        <w:rPr>
          <w:rFonts w:ascii="Arial" w:eastAsia="Times New Roman" w:hAnsi="Arial" w:cs="Arial"/>
          <w:color w:val="343434"/>
          <w:sz w:val="24"/>
          <w:szCs w:val="24"/>
        </w:rPr>
      </w:pPr>
    </w:p>
    <w:p w14:paraId="4C7B1C9C" w14:textId="64E61EC4" w:rsidR="00582948" w:rsidRDefault="00582948" w:rsidP="0096455B">
      <w:pPr>
        <w:pStyle w:val="ListParagraph"/>
        <w:widowControl/>
        <w:numPr>
          <w:ilvl w:val="1"/>
          <w:numId w:val="13"/>
        </w:numPr>
        <w:autoSpaceDE w:val="0"/>
        <w:autoSpaceDN w:val="0"/>
        <w:adjustRightInd w:val="0"/>
        <w:rPr>
          <w:rFonts w:ascii="Arial" w:eastAsia="Times New Roman" w:hAnsi="Arial" w:cs="Arial"/>
          <w:color w:val="343434"/>
          <w:sz w:val="24"/>
          <w:szCs w:val="24"/>
        </w:rPr>
      </w:pPr>
      <w:r>
        <w:rPr>
          <w:rFonts w:ascii="Arial" w:eastAsia="Times New Roman" w:hAnsi="Arial" w:cs="Arial"/>
          <w:color w:val="343434"/>
          <w:sz w:val="24"/>
          <w:szCs w:val="24"/>
        </w:rPr>
        <w:t xml:space="preserve">All persons </w:t>
      </w:r>
      <w:r w:rsidR="0096455B">
        <w:rPr>
          <w:rFonts w:ascii="Arial" w:eastAsia="Times New Roman" w:hAnsi="Arial" w:cs="Arial"/>
          <w:color w:val="343434"/>
          <w:sz w:val="24"/>
          <w:szCs w:val="24"/>
        </w:rPr>
        <w:t xml:space="preserve">that filed comments or are on the notification list for this </w:t>
      </w:r>
      <w:proofErr w:type="gramStart"/>
      <w:r w:rsidR="0096455B">
        <w:rPr>
          <w:rFonts w:ascii="Arial" w:eastAsia="Times New Roman" w:hAnsi="Arial" w:cs="Arial"/>
          <w:color w:val="343434"/>
          <w:sz w:val="24"/>
          <w:szCs w:val="24"/>
        </w:rPr>
        <w:t>proceeding;</w:t>
      </w:r>
      <w:proofErr w:type="gramEnd"/>
    </w:p>
    <w:p w14:paraId="6B3738BE" w14:textId="77777777" w:rsidR="00B34905" w:rsidRDefault="00B34905" w:rsidP="00B34905">
      <w:pPr>
        <w:pStyle w:val="ListParagraph"/>
        <w:widowControl/>
        <w:autoSpaceDE w:val="0"/>
        <w:autoSpaceDN w:val="0"/>
        <w:adjustRightInd w:val="0"/>
        <w:ind w:left="1800"/>
        <w:rPr>
          <w:rFonts w:ascii="Arial" w:eastAsia="Times New Roman" w:hAnsi="Arial" w:cs="Arial"/>
          <w:color w:val="343434"/>
          <w:sz w:val="24"/>
          <w:szCs w:val="24"/>
        </w:rPr>
      </w:pPr>
    </w:p>
    <w:p w14:paraId="1941F915" w14:textId="7E8B0896" w:rsidR="00B34905" w:rsidRDefault="00B34905" w:rsidP="0096455B">
      <w:pPr>
        <w:pStyle w:val="ListParagraph"/>
        <w:widowControl/>
        <w:numPr>
          <w:ilvl w:val="1"/>
          <w:numId w:val="13"/>
        </w:numPr>
        <w:autoSpaceDE w:val="0"/>
        <w:autoSpaceDN w:val="0"/>
        <w:adjustRightInd w:val="0"/>
        <w:rPr>
          <w:rFonts w:ascii="Arial" w:eastAsia="Times New Roman" w:hAnsi="Arial" w:cs="Arial"/>
          <w:color w:val="343434"/>
          <w:sz w:val="24"/>
          <w:szCs w:val="24"/>
        </w:rPr>
      </w:pPr>
      <w:r>
        <w:rPr>
          <w:rFonts w:ascii="Arial" w:eastAsia="Times New Roman" w:hAnsi="Arial" w:cs="Arial"/>
          <w:color w:val="343434"/>
          <w:sz w:val="24"/>
          <w:szCs w:val="24"/>
        </w:rPr>
        <w:t xml:space="preserve">All persons who have filed with the Commission within the past year a request for notice of rulemakings; and </w:t>
      </w:r>
    </w:p>
    <w:p w14:paraId="36D55C2E" w14:textId="77777777" w:rsidR="00B34905" w:rsidRDefault="00B34905" w:rsidP="00B34905">
      <w:pPr>
        <w:pStyle w:val="ListParagraph"/>
        <w:widowControl/>
        <w:autoSpaceDE w:val="0"/>
        <w:autoSpaceDN w:val="0"/>
        <w:adjustRightInd w:val="0"/>
        <w:ind w:left="1800"/>
        <w:rPr>
          <w:rFonts w:ascii="Arial" w:eastAsia="Times New Roman" w:hAnsi="Arial" w:cs="Arial"/>
          <w:color w:val="343434"/>
          <w:sz w:val="24"/>
          <w:szCs w:val="24"/>
        </w:rPr>
      </w:pPr>
    </w:p>
    <w:p w14:paraId="5693EC15" w14:textId="0279324B" w:rsidR="00B34905" w:rsidRDefault="00B34905" w:rsidP="0096455B">
      <w:pPr>
        <w:pStyle w:val="ListParagraph"/>
        <w:widowControl/>
        <w:numPr>
          <w:ilvl w:val="1"/>
          <w:numId w:val="13"/>
        </w:numPr>
        <w:autoSpaceDE w:val="0"/>
        <w:autoSpaceDN w:val="0"/>
        <w:adjustRightInd w:val="0"/>
        <w:rPr>
          <w:rFonts w:ascii="Arial" w:eastAsia="Times New Roman" w:hAnsi="Arial" w:cs="Arial"/>
          <w:color w:val="343434"/>
          <w:sz w:val="24"/>
          <w:szCs w:val="24"/>
        </w:rPr>
      </w:pPr>
      <w:r>
        <w:rPr>
          <w:rFonts w:ascii="Arial" w:eastAsia="Times New Roman" w:hAnsi="Arial" w:cs="Arial"/>
          <w:color w:val="343434"/>
          <w:sz w:val="24"/>
          <w:szCs w:val="24"/>
        </w:rPr>
        <w:t>The Office of the Public Advocate.</w:t>
      </w:r>
    </w:p>
    <w:p w14:paraId="3BC772AE" w14:textId="77777777" w:rsidR="00F60D35" w:rsidRPr="00F60D35" w:rsidRDefault="00F60D35" w:rsidP="00855B63">
      <w:pPr>
        <w:widowControl/>
        <w:autoSpaceDE w:val="0"/>
        <w:autoSpaceDN w:val="0"/>
        <w:adjustRightInd w:val="0"/>
        <w:rPr>
          <w:rFonts w:ascii="Arial" w:eastAsia="Times New Roman" w:hAnsi="Arial" w:cs="Arial"/>
          <w:color w:val="343434"/>
          <w:sz w:val="24"/>
          <w:szCs w:val="24"/>
        </w:rPr>
      </w:pPr>
    </w:p>
    <w:p w14:paraId="5A38F32C" w14:textId="298B61C1" w:rsidR="00A40265" w:rsidRDefault="00582948" w:rsidP="00911582">
      <w:pPr>
        <w:pStyle w:val="ListParagraph"/>
        <w:widowControl/>
        <w:numPr>
          <w:ilvl w:val="0"/>
          <w:numId w:val="13"/>
        </w:numPr>
        <w:autoSpaceDE w:val="0"/>
        <w:autoSpaceDN w:val="0"/>
        <w:adjustRightInd w:val="0"/>
        <w:rPr>
          <w:rFonts w:ascii="Arial" w:eastAsia="Times New Roman" w:hAnsi="Arial" w:cs="Arial"/>
          <w:color w:val="343434"/>
          <w:sz w:val="24"/>
          <w:szCs w:val="24"/>
        </w:rPr>
      </w:pPr>
      <w:r>
        <w:rPr>
          <w:rFonts w:ascii="Arial" w:eastAsia="Times New Roman" w:hAnsi="Arial" w:cs="Arial"/>
          <w:color w:val="343434"/>
          <w:sz w:val="24"/>
          <w:szCs w:val="24"/>
        </w:rPr>
        <w:t xml:space="preserve">That the Administrative Director shall provide </w:t>
      </w:r>
      <w:r w:rsidR="0096455B">
        <w:rPr>
          <w:rFonts w:ascii="Arial" w:eastAsia="Times New Roman" w:hAnsi="Arial" w:cs="Arial"/>
          <w:color w:val="343434"/>
          <w:sz w:val="24"/>
          <w:szCs w:val="24"/>
        </w:rPr>
        <w:t xml:space="preserve">a copy of the amended rule to the </w:t>
      </w:r>
      <w:r w:rsidRPr="0096455B">
        <w:rPr>
          <w:rFonts w:ascii="Arial" w:eastAsia="Times New Roman" w:hAnsi="Arial" w:cs="Arial"/>
          <w:color w:val="343434"/>
          <w:sz w:val="24"/>
          <w:szCs w:val="24"/>
        </w:rPr>
        <w:t>Executive Director of the Legislative Council, 115 State House Station, Augusta, Maine 04433-0115</w:t>
      </w:r>
      <w:r w:rsidR="00DB5717" w:rsidRPr="0096455B">
        <w:rPr>
          <w:rFonts w:ascii="Arial" w:eastAsia="Times New Roman" w:hAnsi="Arial" w:cs="Arial"/>
          <w:color w:val="343434"/>
          <w:sz w:val="24"/>
          <w:szCs w:val="24"/>
        </w:rPr>
        <w:t>.</w:t>
      </w:r>
    </w:p>
    <w:p w14:paraId="12D5D9F8" w14:textId="77777777" w:rsidR="00911582" w:rsidRPr="00911582" w:rsidRDefault="00911582" w:rsidP="00911582">
      <w:pPr>
        <w:pStyle w:val="ListParagraph"/>
        <w:widowControl/>
        <w:autoSpaceDE w:val="0"/>
        <w:autoSpaceDN w:val="0"/>
        <w:adjustRightInd w:val="0"/>
        <w:ind w:left="1080"/>
        <w:rPr>
          <w:rFonts w:ascii="Arial" w:eastAsia="Times New Roman" w:hAnsi="Arial" w:cs="Arial"/>
          <w:color w:val="343434"/>
          <w:sz w:val="24"/>
          <w:szCs w:val="24"/>
        </w:rPr>
      </w:pPr>
    </w:p>
    <w:p w14:paraId="55D5CABB" w14:textId="439984C8" w:rsidR="00A40265" w:rsidRDefault="00A40265" w:rsidP="0082401A">
      <w:pPr>
        <w:pStyle w:val="DefaultText"/>
        <w:spacing w:line="480" w:lineRule="auto"/>
        <w:jc w:val="center"/>
        <w:rPr>
          <w:rStyle w:val="InitialStyle"/>
          <w:rFonts w:cs="Arial"/>
          <w:szCs w:val="24"/>
        </w:rPr>
      </w:pPr>
      <w:r w:rsidRPr="00946799">
        <w:rPr>
          <w:rStyle w:val="InitialStyle"/>
          <w:rFonts w:cs="Arial"/>
          <w:szCs w:val="24"/>
        </w:rPr>
        <w:t xml:space="preserve">Dated at Hallowell, Maine, this </w:t>
      </w:r>
      <w:r w:rsidR="007E6236">
        <w:rPr>
          <w:rStyle w:val="InitialStyle"/>
          <w:rFonts w:cs="Arial"/>
          <w:szCs w:val="24"/>
        </w:rPr>
        <w:t>3</w:t>
      </w:r>
      <w:r w:rsidR="007E6236" w:rsidRPr="007E6236">
        <w:rPr>
          <w:rStyle w:val="InitialStyle"/>
          <w:rFonts w:cs="Arial"/>
          <w:szCs w:val="24"/>
          <w:vertAlign w:val="superscript"/>
        </w:rPr>
        <w:t>rd</w:t>
      </w:r>
      <w:r w:rsidR="007E6236">
        <w:rPr>
          <w:rStyle w:val="InitialStyle"/>
          <w:rFonts w:cs="Arial"/>
          <w:szCs w:val="24"/>
        </w:rPr>
        <w:t xml:space="preserve"> </w:t>
      </w:r>
      <w:r w:rsidR="00911582">
        <w:rPr>
          <w:rStyle w:val="InitialStyle"/>
          <w:rFonts w:cs="Arial"/>
          <w:szCs w:val="24"/>
        </w:rPr>
        <w:t xml:space="preserve">day of </w:t>
      </w:r>
      <w:proofErr w:type="gramStart"/>
      <w:r w:rsidR="007E6236">
        <w:rPr>
          <w:rStyle w:val="InitialStyle"/>
          <w:rFonts w:cs="Arial"/>
          <w:szCs w:val="24"/>
        </w:rPr>
        <w:t>Novembe</w:t>
      </w:r>
      <w:r w:rsidR="00911582">
        <w:rPr>
          <w:rStyle w:val="InitialStyle"/>
          <w:rFonts w:cs="Arial"/>
          <w:szCs w:val="24"/>
        </w:rPr>
        <w:t>r</w:t>
      </w:r>
      <w:r w:rsidR="00AF7F03">
        <w:rPr>
          <w:rStyle w:val="InitialStyle"/>
          <w:rFonts w:cs="Arial"/>
          <w:szCs w:val="24"/>
        </w:rPr>
        <w:t>,</w:t>
      </w:r>
      <w:proofErr w:type="gramEnd"/>
      <w:r w:rsidRPr="00946799">
        <w:rPr>
          <w:rStyle w:val="InitialStyle"/>
          <w:rFonts w:cs="Arial"/>
          <w:szCs w:val="24"/>
        </w:rPr>
        <w:t xml:space="preserve"> 202</w:t>
      </w:r>
      <w:r w:rsidR="00AF7F03">
        <w:rPr>
          <w:rStyle w:val="InitialStyle"/>
          <w:rFonts w:cs="Arial"/>
          <w:szCs w:val="24"/>
        </w:rPr>
        <w:t>3</w:t>
      </w:r>
      <w:r w:rsidRPr="00946799">
        <w:rPr>
          <w:rStyle w:val="InitialStyle"/>
          <w:rFonts w:cs="Arial"/>
          <w:szCs w:val="24"/>
        </w:rPr>
        <w:t>.</w:t>
      </w:r>
    </w:p>
    <w:p w14:paraId="07608824" w14:textId="2BC69102" w:rsidR="44EC8C34" w:rsidRPr="00911582" w:rsidRDefault="00911582" w:rsidP="00911582">
      <w:pPr>
        <w:pStyle w:val="DefaultText"/>
        <w:spacing w:line="480" w:lineRule="auto"/>
        <w:jc w:val="center"/>
        <w:rPr>
          <w:rStyle w:val="InitialStyle"/>
          <w:rFonts w:cs="Arial"/>
          <w:szCs w:val="24"/>
        </w:rPr>
      </w:pPr>
      <w:r>
        <w:rPr>
          <w:rStyle w:val="InitialStyle"/>
          <w:rFonts w:cs="Arial"/>
          <w:szCs w:val="24"/>
        </w:rPr>
        <w:t>BY ORDER OF THE COMMISSION</w:t>
      </w:r>
    </w:p>
    <w:p w14:paraId="0481EE96" w14:textId="24E8B90D" w:rsidR="00CC7CA4" w:rsidRDefault="00DB5717" w:rsidP="77B2D386">
      <w:pPr>
        <w:pStyle w:val="DefaultText"/>
        <w:tabs>
          <w:tab w:val="left" w:pos="720"/>
          <w:tab w:val="left" w:pos="1440"/>
          <w:tab w:val="left" w:pos="2160"/>
          <w:tab w:val="left" w:pos="2880"/>
          <w:tab w:val="left" w:pos="3600"/>
          <w:tab w:val="left" w:pos="5472"/>
          <w:tab w:val="left" w:pos="11666"/>
        </w:tabs>
        <w:jc w:val="center"/>
        <w:rPr>
          <w:rStyle w:val="InitialStyle"/>
          <w:rFonts w:cs="Arial"/>
        </w:rPr>
      </w:pPr>
      <w:r>
        <w:rPr>
          <w:rStyle w:val="InitialStyle"/>
          <w:rFonts w:cs="Arial"/>
          <w:i/>
          <w:iCs/>
          <w:u w:val="single"/>
        </w:rPr>
        <w:t>/s/ Harry Lanphear</w:t>
      </w:r>
    </w:p>
    <w:p w14:paraId="0F0FDECC" w14:textId="391F6833" w:rsidR="00DB5717" w:rsidRDefault="00DB5717" w:rsidP="77B2D386">
      <w:pPr>
        <w:pStyle w:val="DefaultText"/>
        <w:tabs>
          <w:tab w:val="left" w:pos="720"/>
          <w:tab w:val="left" w:pos="1440"/>
          <w:tab w:val="left" w:pos="2160"/>
          <w:tab w:val="left" w:pos="2880"/>
          <w:tab w:val="left" w:pos="3600"/>
          <w:tab w:val="left" w:pos="5472"/>
          <w:tab w:val="left" w:pos="11666"/>
        </w:tabs>
        <w:jc w:val="center"/>
        <w:rPr>
          <w:rStyle w:val="InitialStyle"/>
          <w:rFonts w:cs="Arial"/>
        </w:rPr>
      </w:pPr>
      <w:r>
        <w:rPr>
          <w:rStyle w:val="InitialStyle"/>
          <w:rFonts w:cs="Arial"/>
        </w:rPr>
        <w:t>Harry Lanphear</w:t>
      </w:r>
    </w:p>
    <w:p w14:paraId="04ED428D" w14:textId="746FECF3" w:rsidR="00DB5717" w:rsidRDefault="00DB5717" w:rsidP="77B2D386">
      <w:pPr>
        <w:pStyle w:val="DefaultText"/>
        <w:tabs>
          <w:tab w:val="left" w:pos="720"/>
          <w:tab w:val="left" w:pos="1440"/>
          <w:tab w:val="left" w:pos="2160"/>
          <w:tab w:val="left" w:pos="2880"/>
          <w:tab w:val="left" w:pos="3600"/>
          <w:tab w:val="left" w:pos="5472"/>
          <w:tab w:val="left" w:pos="11666"/>
        </w:tabs>
        <w:jc w:val="center"/>
        <w:rPr>
          <w:rStyle w:val="InitialStyle"/>
          <w:rFonts w:cs="Arial"/>
        </w:rPr>
      </w:pPr>
      <w:r>
        <w:rPr>
          <w:rStyle w:val="InitialStyle"/>
          <w:rFonts w:cs="Arial"/>
        </w:rPr>
        <w:t>Administrative Director</w:t>
      </w:r>
    </w:p>
    <w:p w14:paraId="04E216D3" w14:textId="70924988" w:rsidR="00DB5717" w:rsidRDefault="00DB5717" w:rsidP="77B2D386">
      <w:pPr>
        <w:pStyle w:val="DefaultText"/>
        <w:tabs>
          <w:tab w:val="left" w:pos="720"/>
          <w:tab w:val="left" w:pos="1440"/>
          <w:tab w:val="left" w:pos="2160"/>
          <w:tab w:val="left" w:pos="2880"/>
          <w:tab w:val="left" w:pos="3600"/>
          <w:tab w:val="left" w:pos="5472"/>
          <w:tab w:val="left" w:pos="11666"/>
        </w:tabs>
        <w:jc w:val="center"/>
        <w:rPr>
          <w:rStyle w:val="InitialStyle"/>
          <w:rFonts w:cs="Arial"/>
        </w:rPr>
      </w:pPr>
    </w:p>
    <w:p w14:paraId="287617C8" w14:textId="77777777" w:rsidR="00D601F3" w:rsidRPr="00D601F3" w:rsidRDefault="00D601F3" w:rsidP="00D601F3">
      <w:pPr>
        <w:widowControl/>
        <w:tabs>
          <w:tab w:val="left" w:pos="4320"/>
        </w:tabs>
        <w:overflowPunct w:val="0"/>
        <w:autoSpaceDE w:val="0"/>
        <w:autoSpaceDN w:val="0"/>
        <w:adjustRightInd w:val="0"/>
        <w:spacing w:after="160" w:line="259" w:lineRule="auto"/>
        <w:contextualSpacing/>
        <w:textAlignment w:val="baseline"/>
        <w:rPr>
          <w:rFonts w:ascii="Arial" w:hAnsi="Arial" w:cs="Arial"/>
          <w:sz w:val="24"/>
          <w:szCs w:val="24"/>
        </w:rPr>
      </w:pPr>
      <w:r w:rsidRPr="00D601F3">
        <w:rPr>
          <w:rFonts w:ascii="Arial" w:hAnsi="Arial" w:cs="Arial"/>
          <w:sz w:val="24"/>
          <w:szCs w:val="24"/>
        </w:rPr>
        <w:t>COMMISSIONERS VOTING FOR:</w:t>
      </w:r>
      <w:r w:rsidRPr="00D601F3">
        <w:rPr>
          <w:rFonts w:ascii="Arial" w:hAnsi="Arial" w:cs="Arial"/>
          <w:sz w:val="24"/>
          <w:szCs w:val="24"/>
        </w:rPr>
        <w:tab/>
        <w:t>Bartlett</w:t>
      </w:r>
    </w:p>
    <w:p w14:paraId="557B15AB" w14:textId="5E8EA21E" w:rsidR="00D601F3" w:rsidRPr="00D601F3" w:rsidRDefault="00D601F3" w:rsidP="00D601F3">
      <w:pPr>
        <w:widowControl/>
        <w:tabs>
          <w:tab w:val="left" w:pos="4320"/>
        </w:tabs>
        <w:overflowPunct w:val="0"/>
        <w:autoSpaceDE w:val="0"/>
        <w:autoSpaceDN w:val="0"/>
        <w:adjustRightInd w:val="0"/>
        <w:spacing w:after="160" w:line="259" w:lineRule="auto"/>
        <w:contextualSpacing/>
        <w:textAlignment w:val="baseline"/>
        <w:rPr>
          <w:rFonts w:ascii="Arial" w:hAnsi="Arial" w:cs="Arial"/>
          <w:sz w:val="24"/>
          <w:szCs w:val="24"/>
        </w:rPr>
      </w:pPr>
      <w:r w:rsidRPr="00D601F3">
        <w:rPr>
          <w:rFonts w:ascii="Arial" w:hAnsi="Arial" w:cs="Arial"/>
          <w:sz w:val="24"/>
          <w:szCs w:val="24"/>
        </w:rPr>
        <w:tab/>
      </w:r>
      <w:r>
        <w:rPr>
          <w:rFonts w:ascii="Arial" w:eastAsia="Times New Roman" w:hAnsi="Arial" w:cs="Arial"/>
          <w:sz w:val="24"/>
          <w:szCs w:val="24"/>
        </w:rPr>
        <w:t>Scully</w:t>
      </w:r>
    </w:p>
    <w:p w14:paraId="08B1B138" w14:textId="552E43B3" w:rsidR="000C7918" w:rsidRDefault="00D601F3" w:rsidP="00833E88">
      <w:pPr>
        <w:widowControl/>
        <w:tabs>
          <w:tab w:val="left" w:pos="4320"/>
        </w:tabs>
        <w:overflowPunct w:val="0"/>
        <w:autoSpaceDE w:val="0"/>
        <w:autoSpaceDN w:val="0"/>
        <w:adjustRightInd w:val="0"/>
        <w:contextualSpacing/>
        <w:textAlignment w:val="baseline"/>
        <w:rPr>
          <w:rFonts w:ascii="Arial" w:eastAsia="Times New Roman" w:hAnsi="Arial" w:cs="Arial"/>
          <w:sz w:val="24"/>
          <w:szCs w:val="24"/>
        </w:rPr>
      </w:pPr>
      <w:r w:rsidRPr="00D601F3">
        <w:rPr>
          <w:rFonts w:ascii="Arial" w:eastAsia="Times New Roman" w:hAnsi="Arial" w:cs="Arial"/>
          <w:sz w:val="24"/>
          <w:szCs w:val="24"/>
        </w:rPr>
        <w:tab/>
      </w:r>
      <w:r>
        <w:rPr>
          <w:rFonts w:ascii="Arial" w:eastAsia="Times New Roman" w:hAnsi="Arial" w:cs="Arial"/>
          <w:sz w:val="24"/>
          <w:szCs w:val="24"/>
        </w:rPr>
        <w:t>Gilbert</w:t>
      </w:r>
    </w:p>
    <w:p w14:paraId="6AE80237" w14:textId="61A9F02A" w:rsidR="0095572C" w:rsidRDefault="0095572C" w:rsidP="00833E88">
      <w:pPr>
        <w:widowControl/>
        <w:tabs>
          <w:tab w:val="left" w:pos="4320"/>
        </w:tabs>
        <w:overflowPunct w:val="0"/>
        <w:autoSpaceDE w:val="0"/>
        <w:autoSpaceDN w:val="0"/>
        <w:adjustRightInd w:val="0"/>
        <w:contextualSpacing/>
        <w:textAlignment w:val="baseline"/>
        <w:rPr>
          <w:rFonts w:ascii="Arial" w:eastAsia="Times New Roman" w:hAnsi="Arial" w:cs="Arial"/>
          <w:sz w:val="24"/>
          <w:szCs w:val="24"/>
        </w:rPr>
      </w:pPr>
    </w:p>
    <w:p w14:paraId="4F6F6295" w14:textId="7F25DA79" w:rsidR="0095572C" w:rsidRDefault="0095572C" w:rsidP="00833E88">
      <w:pPr>
        <w:widowControl/>
        <w:tabs>
          <w:tab w:val="left" w:pos="4320"/>
        </w:tabs>
        <w:overflowPunct w:val="0"/>
        <w:autoSpaceDE w:val="0"/>
        <w:autoSpaceDN w:val="0"/>
        <w:adjustRightInd w:val="0"/>
        <w:contextualSpacing/>
        <w:textAlignment w:val="baseline"/>
        <w:rPr>
          <w:rFonts w:ascii="Arial" w:eastAsia="Times New Roman" w:hAnsi="Arial" w:cs="Arial"/>
          <w:sz w:val="24"/>
          <w:szCs w:val="24"/>
        </w:rPr>
      </w:pPr>
    </w:p>
    <w:p w14:paraId="6A3B46D2" w14:textId="7F18D1A8" w:rsidR="0095572C" w:rsidRDefault="0095572C" w:rsidP="00833E88">
      <w:pPr>
        <w:widowControl/>
        <w:tabs>
          <w:tab w:val="left" w:pos="4320"/>
        </w:tabs>
        <w:overflowPunct w:val="0"/>
        <w:autoSpaceDE w:val="0"/>
        <w:autoSpaceDN w:val="0"/>
        <w:adjustRightInd w:val="0"/>
        <w:contextualSpacing/>
        <w:textAlignment w:val="baseline"/>
        <w:rPr>
          <w:rFonts w:ascii="Arial" w:eastAsia="Times New Roman" w:hAnsi="Arial" w:cs="Arial"/>
          <w:sz w:val="24"/>
          <w:szCs w:val="24"/>
        </w:rPr>
      </w:pPr>
    </w:p>
    <w:p w14:paraId="76302565" w14:textId="30178E33" w:rsidR="0095572C" w:rsidRDefault="0095572C" w:rsidP="00833E88">
      <w:pPr>
        <w:widowControl/>
        <w:tabs>
          <w:tab w:val="left" w:pos="4320"/>
        </w:tabs>
        <w:overflowPunct w:val="0"/>
        <w:autoSpaceDE w:val="0"/>
        <w:autoSpaceDN w:val="0"/>
        <w:adjustRightInd w:val="0"/>
        <w:contextualSpacing/>
        <w:textAlignment w:val="baseline"/>
        <w:rPr>
          <w:rFonts w:ascii="Arial" w:eastAsia="Times New Roman" w:hAnsi="Arial" w:cs="Arial"/>
          <w:sz w:val="24"/>
          <w:szCs w:val="24"/>
        </w:rPr>
      </w:pPr>
    </w:p>
    <w:p w14:paraId="12B713C5" w14:textId="147E2CDC" w:rsidR="0095572C" w:rsidRDefault="0095572C" w:rsidP="00833E88">
      <w:pPr>
        <w:widowControl/>
        <w:tabs>
          <w:tab w:val="left" w:pos="4320"/>
        </w:tabs>
        <w:overflowPunct w:val="0"/>
        <w:autoSpaceDE w:val="0"/>
        <w:autoSpaceDN w:val="0"/>
        <w:adjustRightInd w:val="0"/>
        <w:contextualSpacing/>
        <w:textAlignment w:val="baseline"/>
        <w:rPr>
          <w:rFonts w:ascii="Arial" w:eastAsia="Times New Roman" w:hAnsi="Arial" w:cs="Arial"/>
          <w:sz w:val="24"/>
          <w:szCs w:val="24"/>
        </w:rPr>
      </w:pPr>
    </w:p>
    <w:p w14:paraId="478BA18E" w14:textId="52C18FD0" w:rsidR="0095572C" w:rsidRDefault="0095572C" w:rsidP="00833E88">
      <w:pPr>
        <w:widowControl/>
        <w:tabs>
          <w:tab w:val="left" w:pos="4320"/>
        </w:tabs>
        <w:overflowPunct w:val="0"/>
        <w:autoSpaceDE w:val="0"/>
        <w:autoSpaceDN w:val="0"/>
        <w:adjustRightInd w:val="0"/>
        <w:contextualSpacing/>
        <w:textAlignment w:val="baseline"/>
        <w:rPr>
          <w:rFonts w:ascii="Arial" w:eastAsia="Times New Roman" w:hAnsi="Arial" w:cs="Arial"/>
          <w:sz w:val="24"/>
          <w:szCs w:val="24"/>
        </w:rPr>
      </w:pPr>
    </w:p>
    <w:p w14:paraId="66B7067C" w14:textId="1680C0C8" w:rsidR="0095572C" w:rsidRDefault="0095572C" w:rsidP="00833E88">
      <w:pPr>
        <w:widowControl/>
        <w:tabs>
          <w:tab w:val="left" w:pos="4320"/>
        </w:tabs>
        <w:overflowPunct w:val="0"/>
        <w:autoSpaceDE w:val="0"/>
        <w:autoSpaceDN w:val="0"/>
        <w:adjustRightInd w:val="0"/>
        <w:contextualSpacing/>
        <w:textAlignment w:val="baseline"/>
        <w:rPr>
          <w:rFonts w:ascii="Arial" w:eastAsia="Times New Roman" w:hAnsi="Arial" w:cs="Arial"/>
          <w:sz w:val="24"/>
          <w:szCs w:val="24"/>
        </w:rPr>
      </w:pPr>
    </w:p>
    <w:p w14:paraId="64706430" w14:textId="46C073BB" w:rsidR="0095572C" w:rsidRDefault="0095572C" w:rsidP="00833E88">
      <w:pPr>
        <w:widowControl/>
        <w:tabs>
          <w:tab w:val="left" w:pos="4320"/>
        </w:tabs>
        <w:overflowPunct w:val="0"/>
        <w:autoSpaceDE w:val="0"/>
        <w:autoSpaceDN w:val="0"/>
        <w:adjustRightInd w:val="0"/>
        <w:contextualSpacing/>
        <w:textAlignment w:val="baseline"/>
        <w:rPr>
          <w:rFonts w:ascii="Arial" w:eastAsia="Times New Roman" w:hAnsi="Arial" w:cs="Arial"/>
          <w:sz w:val="24"/>
          <w:szCs w:val="24"/>
        </w:rPr>
      </w:pPr>
    </w:p>
    <w:p w14:paraId="6024B528" w14:textId="7B46B2C5" w:rsidR="0095572C" w:rsidRDefault="0095572C" w:rsidP="00833E88">
      <w:pPr>
        <w:widowControl/>
        <w:tabs>
          <w:tab w:val="left" w:pos="4320"/>
        </w:tabs>
        <w:overflowPunct w:val="0"/>
        <w:autoSpaceDE w:val="0"/>
        <w:autoSpaceDN w:val="0"/>
        <w:adjustRightInd w:val="0"/>
        <w:contextualSpacing/>
        <w:textAlignment w:val="baseline"/>
        <w:rPr>
          <w:rFonts w:ascii="Arial" w:eastAsia="Times New Roman" w:hAnsi="Arial" w:cs="Arial"/>
          <w:sz w:val="24"/>
          <w:szCs w:val="24"/>
        </w:rPr>
      </w:pPr>
    </w:p>
    <w:p w14:paraId="62451757" w14:textId="0F9D547A" w:rsidR="0095572C" w:rsidRDefault="0095572C" w:rsidP="00833E88">
      <w:pPr>
        <w:widowControl/>
        <w:tabs>
          <w:tab w:val="left" w:pos="4320"/>
        </w:tabs>
        <w:overflowPunct w:val="0"/>
        <w:autoSpaceDE w:val="0"/>
        <w:autoSpaceDN w:val="0"/>
        <w:adjustRightInd w:val="0"/>
        <w:contextualSpacing/>
        <w:textAlignment w:val="baseline"/>
        <w:rPr>
          <w:rFonts w:ascii="Arial" w:eastAsia="Times New Roman" w:hAnsi="Arial" w:cs="Arial"/>
          <w:sz w:val="24"/>
          <w:szCs w:val="24"/>
        </w:rPr>
      </w:pPr>
    </w:p>
    <w:p w14:paraId="21BE8711" w14:textId="25505A3D" w:rsidR="0095572C" w:rsidRDefault="0095572C" w:rsidP="00833E88">
      <w:pPr>
        <w:widowControl/>
        <w:tabs>
          <w:tab w:val="left" w:pos="4320"/>
        </w:tabs>
        <w:overflowPunct w:val="0"/>
        <w:autoSpaceDE w:val="0"/>
        <w:autoSpaceDN w:val="0"/>
        <w:adjustRightInd w:val="0"/>
        <w:contextualSpacing/>
        <w:textAlignment w:val="baseline"/>
        <w:rPr>
          <w:rFonts w:ascii="Arial" w:eastAsia="Times New Roman" w:hAnsi="Arial" w:cs="Arial"/>
          <w:sz w:val="24"/>
          <w:szCs w:val="24"/>
        </w:rPr>
      </w:pPr>
    </w:p>
    <w:p w14:paraId="16A29F71" w14:textId="77CB7E40" w:rsidR="0095572C" w:rsidRDefault="0095572C" w:rsidP="00833E88">
      <w:pPr>
        <w:widowControl/>
        <w:tabs>
          <w:tab w:val="left" w:pos="4320"/>
        </w:tabs>
        <w:overflowPunct w:val="0"/>
        <w:autoSpaceDE w:val="0"/>
        <w:autoSpaceDN w:val="0"/>
        <w:adjustRightInd w:val="0"/>
        <w:contextualSpacing/>
        <w:textAlignment w:val="baseline"/>
        <w:rPr>
          <w:rFonts w:ascii="Arial" w:eastAsia="Times New Roman" w:hAnsi="Arial" w:cs="Arial"/>
          <w:sz w:val="24"/>
          <w:szCs w:val="24"/>
        </w:rPr>
      </w:pPr>
    </w:p>
    <w:p w14:paraId="54B75309" w14:textId="17F96ECB" w:rsidR="0095572C" w:rsidRDefault="0095572C" w:rsidP="00833E88">
      <w:pPr>
        <w:widowControl/>
        <w:tabs>
          <w:tab w:val="left" w:pos="4320"/>
        </w:tabs>
        <w:overflowPunct w:val="0"/>
        <w:autoSpaceDE w:val="0"/>
        <w:autoSpaceDN w:val="0"/>
        <w:adjustRightInd w:val="0"/>
        <w:contextualSpacing/>
        <w:textAlignment w:val="baseline"/>
        <w:rPr>
          <w:rFonts w:ascii="Arial" w:eastAsia="Times New Roman" w:hAnsi="Arial" w:cs="Arial"/>
          <w:sz w:val="24"/>
          <w:szCs w:val="24"/>
        </w:rPr>
      </w:pPr>
    </w:p>
    <w:p w14:paraId="571C1226" w14:textId="6AF122AE" w:rsidR="0095572C" w:rsidRDefault="0095572C" w:rsidP="00833E88">
      <w:pPr>
        <w:widowControl/>
        <w:tabs>
          <w:tab w:val="left" w:pos="4320"/>
        </w:tabs>
        <w:overflowPunct w:val="0"/>
        <w:autoSpaceDE w:val="0"/>
        <w:autoSpaceDN w:val="0"/>
        <w:adjustRightInd w:val="0"/>
        <w:contextualSpacing/>
        <w:textAlignment w:val="baseline"/>
        <w:rPr>
          <w:rFonts w:ascii="Arial" w:eastAsia="Times New Roman" w:hAnsi="Arial" w:cs="Arial"/>
          <w:sz w:val="24"/>
          <w:szCs w:val="24"/>
        </w:rPr>
      </w:pPr>
    </w:p>
    <w:p w14:paraId="08A3268B" w14:textId="77777777" w:rsidR="002A324D" w:rsidRPr="002A324D" w:rsidRDefault="002A324D" w:rsidP="002A324D">
      <w:pPr>
        <w:widowControl/>
        <w:overflowPunct w:val="0"/>
        <w:autoSpaceDE w:val="0"/>
        <w:autoSpaceDN w:val="0"/>
        <w:adjustRightInd w:val="0"/>
        <w:jc w:val="center"/>
        <w:textAlignment w:val="baseline"/>
        <w:rPr>
          <w:rFonts w:ascii="Arial" w:eastAsia="Times New Roman" w:hAnsi="Arial" w:cs="Arial"/>
          <w:sz w:val="24"/>
          <w:szCs w:val="20"/>
        </w:rPr>
      </w:pPr>
      <w:r w:rsidRPr="002A324D">
        <w:rPr>
          <w:rFonts w:ascii="Arial" w:eastAsia="Times New Roman" w:hAnsi="Arial" w:cs="Arial"/>
          <w:sz w:val="24"/>
          <w:szCs w:val="20"/>
        </w:rPr>
        <w:lastRenderedPageBreak/>
        <w:t>NOTICE OF RIGHTS TO REVIEW OR APPEAL</w:t>
      </w:r>
    </w:p>
    <w:p w14:paraId="760A5512" w14:textId="77777777" w:rsidR="002A324D" w:rsidRPr="002A324D" w:rsidRDefault="002A324D" w:rsidP="002A324D">
      <w:pPr>
        <w:widowControl/>
        <w:autoSpaceDE w:val="0"/>
        <w:autoSpaceDN w:val="0"/>
        <w:jc w:val="both"/>
        <w:rPr>
          <w:rFonts w:ascii="Arial" w:eastAsia="Times New Roman" w:hAnsi="Arial" w:cs="Arial"/>
          <w:sz w:val="24"/>
          <w:szCs w:val="20"/>
        </w:rPr>
      </w:pPr>
    </w:p>
    <w:p w14:paraId="056E84AF" w14:textId="77777777" w:rsidR="002A324D" w:rsidRPr="002A324D" w:rsidRDefault="002A324D" w:rsidP="002A324D">
      <w:pPr>
        <w:widowControl/>
        <w:autoSpaceDE w:val="0"/>
        <w:autoSpaceDN w:val="0"/>
        <w:rPr>
          <w:rFonts w:ascii="Arial" w:eastAsia="Times New Roman" w:hAnsi="Arial" w:cs="Arial"/>
          <w:sz w:val="24"/>
          <w:szCs w:val="20"/>
        </w:rPr>
      </w:pPr>
      <w:r w:rsidRPr="002A324D">
        <w:rPr>
          <w:rFonts w:ascii="Arial" w:eastAsia="Times New Roman" w:hAnsi="Arial" w:cs="Arial"/>
          <w:sz w:val="24"/>
          <w:szCs w:val="20"/>
        </w:rPr>
        <w:tab/>
        <w:t>5 M.R.S. § 9061 requires the Public Utilities Commission to give each party at the conclusion of an adjudicatory proceeding written notice of the party's rights to seek review of or to appeal the Commission's decision.  The methods of review or appeal of Commission decisions at the conclusion of an adjudicatory proceeding are as follows:</w:t>
      </w:r>
    </w:p>
    <w:p w14:paraId="7BE4EBD6" w14:textId="77777777" w:rsidR="002A324D" w:rsidRPr="002A324D" w:rsidRDefault="002A324D" w:rsidP="002A324D">
      <w:pPr>
        <w:widowControl/>
        <w:autoSpaceDE w:val="0"/>
        <w:autoSpaceDN w:val="0"/>
        <w:rPr>
          <w:rFonts w:ascii="Arial" w:eastAsia="Times New Roman" w:hAnsi="Arial" w:cs="Arial"/>
          <w:sz w:val="24"/>
          <w:szCs w:val="20"/>
        </w:rPr>
      </w:pPr>
    </w:p>
    <w:p w14:paraId="18386EC6" w14:textId="77777777" w:rsidR="002A324D" w:rsidRPr="002A324D" w:rsidRDefault="002A324D" w:rsidP="002A324D">
      <w:pPr>
        <w:widowControl/>
        <w:autoSpaceDE w:val="0"/>
        <w:autoSpaceDN w:val="0"/>
        <w:ind w:left="720" w:hanging="720"/>
        <w:rPr>
          <w:rFonts w:ascii="Arial" w:eastAsia="Times New Roman" w:hAnsi="Arial" w:cs="Arial"/>
          <w:sz w:val="24"/>
          <w:szCs w:val="20"/>
        </w:rPr>
      </w:pPr>
      <w:r w:rsidRPr="002A324D">
        <w:rPr>
          <w:rFonts w:ascii="Arial" w:eastAsia="Times New Roman" w:hAnsi="Arial" w:cs="Arial"/>
          <w:sz w:val="24"/>
          <w:szCs w:val="20"/>
        </w:rPr>
        <w:t>1.</w:t>
      </w:r>
      <w:r w:rsidRPr="002A324D">
        <w:rPr>
          <w:rFonts w:ascii="Arial" w:eastAsia="Times New Roman" w:hAnsi="Arial" w:cs="Arial"/>
          <w:sz w:val="24"/>
          <w:szCs w:val="20"/>
        </w:rPr>
        <w:tab/>
      </w:r>
      <w:r w:rsidRPr="002A324D">
        <w:rPr>
          <w:rFonts w:ascii="Arial" w:eastAsia="Times New Roman" w:hAnsi="Arial" w:cs="Arial"/>
          <w:sz w:val="24"/>
          <w:szCs w:val="20"/>
          <w:u w:val="single"/>
        </w:rPr>
        <w:t>Reconsideration</w:t>
      </w:r>
      <w:r w:rsidRPr="002A324D">
        <w:rPr>
          <w:rFonts w:ascii="Arial" w:eastAsia="Times New Roman" w:hAnsi="Arial" w:cs="Arial"/>
          <w:sz w:val="24"/>
          <w:szCs w:val="20"/>
        </w:rPr>
        <w:t xml:space="preserve"> of the Commission's Order may be requested under Section 11(D) of the Commission's Rules of Practice and Procedure (65-407 C.M.R. </w:t>
      </w:r>
      <w:proofErr w:type="spellStart"/>
      <w:r w:rsidRPr="002A324D">
        <w:rPr>
          <w:rFonts w:ascii="Arial" w:eastAsia="Times New Roman" w:hAnsi="Arial" w:cs="Arial"/>
          <w:sz w:val="24"/>
          <w:szCs w:val="20"/>
        </w:rPr>
        <w:t>ch.</w:t>
      </w:r>
      <w:proofErr w:type="spellEnd"/>
      <w:r w:rsidRPr="002A324D">
        <w:rPr>
          <w:rFonts w:ascii="Arial" w:eastAsia="Times New Roman" w:hAnsi="Arial" w:cs="Arial"/>
          <w:sz w:val="24"/>
          <w:szCs w:val="20"/>
        </w:rPr>
        <w:t xml:space="preserve"> 110) within </w:t>
      </w:r>
      <w:r w:rsidRPr="002A324D">
        <w:rPr>
          <w:rFonts w:ascii="Arial" w:eastAsia="Times New Roman" w:hAnsi="Arial" w:cs="Arial"/>
          <w:b/>
          <w:sz w:val="24"/>
          <w:szCs w:val="20"/>
        </w:rPr>
        <w:t>20</w:t>
      </w:r>
      <w:r w:rsidRPr="002A324D">
        <w:rPr>
          <w:rFonts w:ascii="Arial" w:eastAsia="Times New Roman" w:hAnsi="Arial" w:cs="Arial"/>
          <w:sz w:val="24"/>
          <w:szCs w:val="20"/>
        </w:rPr>
        <w:t xml:space="preserve"> days of the date of the Order by filing a petition with the Commission stating the grounds upon which reconsideration is sought.  Any petition not granted within </w:t>
      </w:r>
      <w:r w:rsidRPr="002A324D">
        <w:rPr>
          <w:rFonts w:ascii="Arial" w:eastAsia="Times New Roman" w:hAnsi="Arial" w:cs="Arial"/>
          <w:b/>
          <w:bCs/>
          <w:sz w:val="24"/>
          <w:szCs w:val="20"/>
        </w:rPr>
        <w:t>20</w:t>
      </w:r>
      <w:r w:rsidRPr="002A324D">
        <w:rPr>
          <w:rFonts w:ascii="Arial" w:eastAsia="Times New Roman" w:hAnsi="Arial" w:cs="Arial"/>
          <w:sz w:val="24"/>
          <w:szCs w:val="20"/>
        </w:rPr>
        <w:t xml:space="preserve"> days from the date of filing is denied.</w:t>
      </w:r>
    </w:p>
    <w:p w14:paraId="47FE697C" w14:textId="77777777" w:rsidR="002A324D" w:rsidRPr="002A324D" w:rsidRDefault="002A324D" w:rsidP="002A324D">
      <w:pPr>
        <w:widowControl/>
        <w:autoSpaceDE w:val="0"/>
        <w:autoSpaceDN w:val="0"/>
        <w:ind w:left="720" w:hanging="720"/>
        <w:rPr>
          <w:rFonts w:ascii="Arial" w:eastAsia="Times New Roman" w:hAnsi="Arial" w:cs="Arial"/>
          <w:sz w:val="24"/>
          <w:szCs w:val="20"/>
        </w:rPr>
      </w:pPr>
    </w:p>
    <w:p w14:paraId="0621A5CC" w14:textId="77777777" w:rsidR="002A324D" w:rsidRPr="002A324D" w:rsidRDefault="002A324D" w:rsidP="002A324D">
      <w:pPr>
        <w:widowControl/>
        <w:autoSpaceDE w:val="0"/>
        <w:autoSpaceDN w:val="0"/>
        <w:ind w:left="720" w:hanging="720"/>
        <w:rPr>
          <w:rFonts w:ascii="Arial" w:eastAsia="Times New Roman" w:hAnsi="Arial" w:cs="Arial"/>
          <w:sz w:val="24"/>
          <w:szCs w:val="20"/>
        </w:rPr>
      </w:pPr>
      <w:r w:rsidRPr="002A324D">
        <w:rPr>
          <w:rFonts w:ascii="Arial" w:eastAsia="Times New Roman" w:hAnsi="Arial" w:cs="Arial"/>
          <w:sz w:val="24"/>
          <w:szCs w:val="20"/>
        </w:rPr>
        <w:t>2.</w:t>
      </w:r>
      <w:r w:rsidRPr="002A324D">
        <w:rPr>
          <w:rFonts w:ascii="Arial" w:eastAsia="Times New Roman" w:hAnsi="Arial" w:cs="Arial"/>
          <w:sz w:val="24"/>
          <w:szCs w:val="20"/>
        </w:rPr>
        <w:tab/>
      </w:r>
      <w:r w:rsidRPr="002A324D">
        <w:rPr>
          <w:rFonts w:ascii="Arial" w:eastAsia="Times New Roman" w:hAnsi="Arial" w:cs="Arial"/>
          <w:sz w:val="24"/>
          <w:szCs w:val="20"/>
          <w:u w:val="single"/>
        </w:rPr>
        <w:t>Appeal of a final decision</w:t>
      </w:r>
      <w:r w:rsidRPr="002A324D">
        <w:rPr>
          <w:rFonts w:ascii="Arial" w:eastAsia="Times New Roman" w:hAnsi="Arial" w:cs="Arial"/>
          <w:sz w:val="24"/>
          <w:szCs w:val="20"/>
        </w:rPr>
        <w:t xml:space="preserve"> of the Commission may be taken to the Law Court by filing, within </w:t>
      </w:r>
      <w:r w:rsidRPr="002A324D">
        <w:rPr>
          <w:rFonts w:ascii="Arial" w:eastAsia="Times New Roman" w:hAnsi="Arial" w:cs="Arial"/>
          <w:b/>
          <w:bCs/>
          <w:sz w:val="24"/>
          <w:szCs w:val="20"/>
        </w:rPr>
        <w:t>21</w:t>
      </w:r>
      <w:r w:rsidRPr="002A324D">
        <w:rPr>
          <w:rFonts w:ascii="Arial" w:eastAsia="Times New Roman" w:hAnsi="Arial" w:cs="Arial"/>
          <w:sz w:val="24"/>
          <w:szCs w:val="20"/>
        </w:rPr>
        <w:t xml:space="preserve"> days of the date of the Order, a Notice of Appeal with the Administrative Director of the Commission, pursuant to 35-A M.R.S. § 1320(1)-(4) and the Maine Rules of Appellate Procedure.</w:t>
      </w:r>
    </w:p>
    <w:p w14:paraId="53E23E3A" w14:textId="77777777" w:rsidR="002A324D" w:rsidRPr="002A324D" w:rsidRDefault="002A324D" w:rsidP="002A324D">
      <w:pPr>
        <w:widowControl/>
        <w:autoSpaceDE w:val="0"/>
        <w:autoSpaceDN w:val="0"/>
        <w:ind w:left="720" w:hanging="720"/>
        <w:rPr>
          <w:rFonts w:ascii="Arial" w:eastAsia="Times New Roman" w:hAnsi="Arial" w:cs="Arial"/>
          <w:sz w:val="24"/>
          <w:szCs w:val="20"/>
        </w:rPr>
      </w:pPr>
    </w:p>
    <w:p w14:paraId="297A1CF9" w14:textId="77777777" w:rsidR="002A324D" w:rsidRPr="002A324D" w:rsidRDefault="002A324D" w:rsidP="002A324D">
      <w:pPr>
        <w:widowControl/>
        <w:autoSpaceDE w:val="0"/>
        <w:autoSpaceDN w:val="0"/>
        <w:ind w:left="720" w:hanging="720"/>
        <w:rPr>
          <w:rFonts w:ascii="Arial" w:eastAsia="Times New Roman" w:hAnsi="Arial" w:cs="Arial"/>
          <w:sz w:val="24"/>
          <w:szCs w:val="20"/>
        </w:rPr>
      </w:pPr>
      <w:r w:rsidRPr="002A324D">
        <w:rPr>
          <w:rFonts w:ascii="Arial" w:eastAsia="Times New Roman" w:hAnsi="Arial" w:cs="Arial"/>
          <w:sz w:val="24"/>
          <w:szCs w:val="20"/>
        </w:rPr>
        <w:t>3.</w:t>
      </w:r>
      <w:r w:rsidRPr="002A324D">
        <w:rPr>
          <w:rFonts w:ascii="Arial" w:eastAsia="Times New Roman" w:hAnsi="Arial" w:cs="Arial"/>
          <w:sz w:val="24"/>
          <w:szCs w:val="20"/>
        </w:rPr>
        <w:tab/>
      </w:r>
      <w:r w:rsidRPr="002A324D">
        <w:rPr>
          <w:rFonts w:ascii="Arial" w:eastAsia="Times New Roman" w:hAnsi="Arial" w:cs="Arial"/>
          <w:sz w:val="24"/>
          <w:szCs w:val="20"/>
          <w:u w:val="single"/>
        </w:rPr>
        <w:t>Additional court review</w:t>
      </w:r>
      <w:r w:rsidRPr="002A324D">
        <w:rPr>
          <w:rFonts w:ascii="Arial" w:eastAsia="Times New Roman" w:hAnsi="Arial" w:cs="Arial"/>
          <w:sz w:val="24"/>
          <w:szCs w:val="20"/>
        </w:rPr>
        <w:t xml:space="preserve"> of constitutional issues or issues involving the justness or reasonableness of rates may be had by the filing of an appeal with the Law Court, pursuant to 35-A M.R.S. § 1320(5).</w:t>
      </w:r>
    </w:p>
    <w:p w14:paraId="4CB6577F" w14:textId="77777777" w:rsidR="002A324D" w:rsidRPr="002A324D" w:rsidRDefault="002A324D" w:rsidP="002A324D">
      <w:pPr>
        <w:widowControl/>
        <w:autoSpaceDE w:val="0"/>
        <w:autoSpaceDN w:val="0"/>
        <w:ind w:left="720" w:hanging="720"/>
        <w:rPr>
          <w:rFonts w:ascii="Arial" w:eastAsia="Times New Roman" w:hAnsi="Arial" w:cs="Arial"/>
          <w:sz w:val="24"/>
          <w:szCs w:val="20"/>
        </w:rPr>
      </w:pPr>
    </w:p>
    <w:p w14:paraId="0A477137" w14:textId="77777777" w:rsidR="002A324D" w:rsidRPr="002A324D" w:rsidRDefault="002A324D" w:rsidP="002A324D">
      <w:pPr>
        <w:widowControl/>
        <w:autoSpaceDE w:val="0"/>
        <w:autoSpaceDN w:val="0"/>
        <w:rPr>
          <w:rFonts w:ascii="Arial" w:eastAsia="Times New Roman" w:hAnsi="Arial" w:cs="Arial"/>
          <w:sz w:val="24"/>
          <w:szCs w:val="20"/>
        </w:rPr>
      </w:pPr>
      <w:r w:rsidRPr="002A324D">
        <w:rPr>
          <w:rFonts w:ascii="Arial" w:eastAsia="Times New Roman" w:hAnsi="Arial" w:cs="Arial"/>
          <w:sz w:val="24"/>
          <w:szCs w:val="20"/>
        </w:rPr>
        <w:tab/>
        <w:t>Pursuant to 5 M.R.S. § 8058 and 35-A M.R.S. § 1320(6), review of Commission Rules is subject to the jurisdiction of the Superior Court.</w:t>
      </w:r>
    </w:p>
    <w:p w14:paraId="71CF08CB" w14:textId="77777777" w:rsidR="002A324D" w:rsidRPr="002A324D" w:rsidRDefault="002A324D" w:rsidP="002A324D">
      <w:pPr>
        <w:widowControl/>
        <w:autoSpaceDE w:val="0"/>
        <w:autoSpaceDN w:val="0"/>
        <w:ind w:left="720" w:hanging="720"/>
        <w:rPr>
          <w:rFonts w:ascii="Arial" w:eastAsia="Times New Roman" w:hAnsi="Arial" w:cs="Arial"/>
          <w:sz w:val="24"/>
          <w:szCs w:val="20"/>
        </w:rPr>
      </w:pPr>
    </w:p>
    <w:p w14:paraId="2E914E55" w14:textId="77777777" w:rsidR="002A324D" w:rsidRPr="002A324D" w:rsidRDefault="002A324D" w:rsidP="002A324D">
      <w:pPr>
        <w:widowControl/>
        <w:ind w:left="720" w:hanging="720"/>
        <w:rPr>
          <w:rFonts w:ascii="Arial" w:eastAsia="Times New Roman" w:hAnsi="Arial" w:cs="Arial"/>
          <w:sz w:val="24"/>
          <w:szCs w:val="20"/>
        </w:rPr>
      </w:pPr>
      <w:r w:rsidRPr="002A324D">
        <w:rPr>
          <w:rFonts w:ascii="Arial" w:eastAsia="Times New Roman" w:hAnsi="Arial" w:cs="Arial"/>
          <w:sz w:val="24"/>
          <w:szCs w:val="20"/>
          <w:u w:val="single"/>
        </w:rPr>
        <w:t>Note</w:t>
      </w:r>
      <w:r w:rsidRPr="002A324D">
        <w:rPr>
          <w:rFonts w:ascii="Arial" w:eastAsia="Times New Roman" w:hAnsi="Arial" w:cs="Arial"/>
          <w:sz w:val="24"/>
          <w:szCs w:val="20"/>
        </w:rPr>
        <w:t>:</w:t>
      </w:r>
      <w:r w:rsidRPr="002A324D">
        <w:rPr>
          <w:rFonts w:ascii="Arial" w:eastAsia="Times New Roman" w:hAnsi="Arial" w:cs="Arial"/>
          <w:sz w:val="24"/>
          <w:szCs w:val="20"/>
        </w:rPr>
        <w:tab/>
        <w:t xml:space="preserve">The attachment of this Notice to a document does not indicate the Commission's view that the </w:t>
      </w:r>
      <w:proofErr w:type="gramStart"/>
      <w:r w:rsidRPr="002A324D">
        <w:rPr>
          <w:rFonts w:ascii="Arial" w:eastAsia="Times New Roman" w:hAnsi="Arial" w:cs="Arial"/>
          <w:sz w:val="24"/>
          <w:szCs w:val="20"/>
        </w:rPr>
        <w:t>particular document</w:t>
      </w:r>
      <w:proofErr w:type="gramEnd"/>
      <w:r w:rsidRPr="002A324D">
        <w:rPr>
          <w:rFonts w:ascii="Arial" w:eastAsia="Times New Roman" w:hAnsi="Arial" w:cs="Arial"/>
          <w:sz w:val="24"/>
          <w:szCs w:val="20"/>
        </w:rPr>
        <w:t xml:space="preserve"> may be subject to review or appeal.  Similarly, the failure of the Commission to attach a copy of this Notice to a document does not indicate the Commission's view that the document is not subject to review or appeal.</w:t>
      </w:r>
    </w:p>
    <w:p w14:paraId="1776CCA7" w14:textId="77777777" w:rsidR="002A324D" w:rsidRPr="002A324D" w:rsidRDefault="002A324D" w:rsidP="002A324D">
      <w:pPr>
        <w:widowControl/>
        <w:overflowPunct w:val="0"/>
        <w:autoSpaceDE w:val="0"/>
        <w:autoSpaceDN w:val="0"/>
        <w:adjustRightInd w:val="0"/>
        <w:jc w:val="center"/>
        <w:textAlignment w:val="baseline"/>
        <w:rPr>
          <w:rFonts w:ascii="Arial" w:eastAsia="Times New Roman" w:hAnsi="Arial" w:cs="Arial"/>
          <w:sz w:val="24"/>
          <w:szCs w:val="20"/>
        </w:rPr>
      </w:pPr>
    </w:p>
    <w:p w14:paraId="4395D7DE" w14:textId="77777777" w:rsidR="002A324D" w:rsidRPr="002A324D" w:rsidRDefault="002A324D" w:rsidP="002A324D">
      <w:pPr>
        <w:widowControl/>
        <w:spacing w:after="160" w:line="259" w:lineRule="auto"/>
        <w:ind w:firstLine="720"/>
        <w:rPr>
          <w:rFonts w:ascii="Arial" w:hAnsi="Arial"/>
          <w:sz w:val="24"/>
        </w:rPr>
      </w:pPr>
    </w:p>
    <w:p w14:paraId="3B19A47B" w14:textId="77777777" w:rsidR="0095572C" w:rsidRPr="00833E88" w:rsidRDefault="0095572C" w:rsidP="00833E88">
      <w:pPr>
        <w:widowControl/>
        <w:tabs>
          <w:tab w:val="left" w:pos="4320"/>
        </w:tabs>
        <w:overflowPunct w:val="0"/>
        <w:autoSpaceDE w:val="0"/>
        <w:autoSpaceDN w:val="0"/>
        <w:adjustRightInd w:val="0"/>
        <w:contextualSpacing/>
        <w:textAlignment w:val="baseline"/>
        <w:rPr>
          <w:rFonts w:ascii="Arial" w:eastAsia="Times New Roman" w:hAnsi="Arial" w:cs="Arial"/>
          <w:sz w:val="24"/>
          <w:szCs w:val="24"/>
        </w:rPr>
      </w:pPr>
    </w:p>
    <w:sectPr w:rsidR="0095572C" w:rsidRPr="00833E88" w:rsidSect="00CE2FEA">
      <w:headerReference w:type="default" r:id="rId8"/>
      <w:pgSz w:w="12240" w:h="15840"/>
      <w:pgMar w:top="1440" w:right="1440" w:bottom="1440" w:left="1440" w:header="749"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20CEC" w14:textId="77777777" w:rsidR="000253B3" w:rsidRDefault="000253B3" w:rsidP="00A40265">
      <w:r>
        <w:separator/>
      </w:r>
    </w:p>
  </w:endnote>
  <w:endnote w:type="continuationSeparator" w:id="0">
    <w:p w14:paraId="1B26B43C" w14:textId="77777777" w:rsidR="000253B3" w:rsidRDefault="000253B3" w:rsidP="00A40265">
      <w:r>
        <w:continuationSeparator/>
      </w:r>
    </w:p>
  </w:endnote>
  <w:endnote w:type="continuationNotice" w:id="1">
    <w:p w14:paraId="5DD037D8" w14:textId="77777777" w:rsidR="000253B3" w:rsidRDefault="000253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DDFF2" w14:textId="77777777" w:rsidR="000253B3" w:rsidRDefault="000253B3" w:rsidP="00A40265">
      <w:r>
        <w:separator/>
      </w:r>
    </w:p>
  </w:footnote>
  <w:footnote w:type="continuationSeparator" w:id="0">
    <w:p w14:paraId="49B5D701" w14:textId="77777777" w:rsidR="000253B3" w:rsidRDefault="000253B3" w:rsidP="00A40265">
      <w:r>
        <w:continuationSeparator/>
      </w:r>
    </w:p>
  </w:footnote>
  <w:footnote w:type="continuationNotice" w:id="1">
    <w:p w14:paraId="64EF8FD4" w14:textId="77777777" w:rsidR="000253B3" w:rsidRDefault="000253B3"/>
  </w:footnote>
  <w:footnote w:id="2">
    <w:p w14:paraId="3AF7B9BA" w14:textId="581FD86C" w:rsidR="00D601F3" w:rsidRDefault="00D601F3" w:rsidP="00D601F3">
      <w:pPr>
        <w:rPr>
          <w:rFonts w:ascii="Arial" w:eastAsia="Arial" w:hAnsi="Arial" w:cs="Arial"/>
          <w:color w:val="343434"/>
          <w:sz w:val="24"/>
          <w:szCs w:val="24"/>
        </w:rPr>
      </w:pPr>
      <w:r>
        <w:rPr>
          <w:rStyle w:val="FootnoteReference"/>
        </w:rPr>
        <w:footnoteRef/>
      </w:r>
      <w:r>
        <w:t xml:space="preserve"> </w:t>
      </w:r>
      <w:r w:rsidRPr="007E6236">
        <w:rPr>
          <w:rFonts w:ascii="Arial" w:eastAsia="Arial" w:hAnsi="Arial" w:cs="Arial"/>
          <w:sz w:val="24"/>
          <w:szCs w:val="24"/>
        </w:rPr>
        <w:t>The costs for single phase transformers for Level 2 projects in CMP territory are also recovered through rate base, due to the transformer benefitting not only the Interconnection Customer, but other customers as well.</w:t>
      </w:r>
      <w:r w:rsidRPr="007E6236">
        <w:rPr>
          <w:sz w:val="24"/>
          <w:szCs w:val="24"/>
        </w:rPr>
        <w:t xml:space="preserve">  </w:t>
      </w:r>
      <w:r w:rsidRPr="6A349CD7">
        <w:rPr>
          <w:rFonts w:ascii="Arial" w:eastAsia="Arial" w:hAnsi="Arial" w:cs="Arial"/>
          <w:color w:val="343434"/>
          <w:sz w:val="24"/>
          <w:szCs w:val="24"/>
        </w:rPr>
        <w:t>Docket No. 2022-00152, Data Request OPA-018-011.</w:t>
      </w:r>
      <w:r>
        <w:rPr>
          <w:rFonts w:ascii="Arial" w:eastAsia="Arial" w:hAnsi="Arial" w:cs="Arial"/>
          <w:color w:val="343434"/>
          <w:sz w:val="24"/>
          <w:szCs w:val="24"/>
        </w:rPr>
        <w:t xml:space="preserve"> </w:t>
      </w:r>
      <w:r w:rsidRPr="6A349CD7">
        <w:rPr>
          <w:rFonts w:ascii="Arial" w:eastAsia="Arial" w:hAnsi="Arial" w:cs="Arial"/>
          <w:color w:val="343434"/>
          <w:sz w:val="24"/>
          <w:szCs w:val="24"/>
        </w:rPr>
        <w:t xml:space="preserve"> </w:t>
      </w:r>
    </w:p>
    <w:p w14:paraId="150CADAB" w14:textId="4C9CEE55" w:rsidR="00D601F3" w:rsidRDefault="00D601F3">
      <w:pPr>
        <w:pStyle w:val="FootnoteText"/>
      </w:pPr>
    </w:p>
  </w:footnote>
  <w:footnote w:id="3">
    <w:p w14:paraId="5A3BB273" w14:textId="0DE52E92" w:rsidR="4A8F7967" w:rsidRPr="00D601F3" w:rsidRDefault="4A8F7967" w:rsidP="00D601F3">
      <w:pPr>
        <w:pStyle w:val="FootnoteText"/>
        <w:rPr>
          <w:rFonts w:ascii="Arial" w:hAnsi="Arial" w:cs="Arial"/>
          <w:sz w:val="24"/>
          <w:szCs w:val="24"/>
        </w:rPr>
      </w:pPr>
      <w:r w:rsidRPr="00D601F3">
        <w:rPr>
          <w:rStyle w:val="FootnoteReference"/>
          <w:rFonts w:ascii="Arial" w:hAnsi="Arial" w:cs="Arial"/>
          <w:sz w:val="24"/>
          <w:szCs w:val="24"/>
        </w:rPr>
        <w:footnoteRef/>
      </w:r>
      <w:r w:rsidR="752F8FD0" w:rsidRPr="00D601F3">
        <w:rPr>
          <w:rFonts w:ascii="Arial" w:hAnsi="Arial" w:cs="Arial"/>
          <w:sz w:val="24"/>
          <w:szCs w:val="24"/>
        </w:rPr>
        <w:t xml:space="preserve"> Level 1 Interconnection Customers must still pay all non-Distribution Upgrade fees, including application fees.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CA7EF" w14:textId="6CB12A25" w:rsidR="00CE2FEA" w:rsidRPr="00004E61" w:rsidRDefault="00814CF0" w:rsidP="00CE2FEA">
    <w:pPr>
      <w:pBdr>
        <w:bottom w:val="single" w:sz="6" w:space="1" w:color="auto"/>
      </w:pBdr>
      <w:rPr>
        <w:rFonts w:ascii="Arial" w:hAnsi="Arial" w:cs="Arial"/>
        <w:b/>
        <w:bCs/>
        <w:sz w:val="24"/>
        <w:szCs w:val="24"/>
      </w:rPr>
    </w:pPr>
    <w:r w:rsidRPr="00004E61">
      <w:rPr>
        <w:rFonts w:ascii="Arial" w:hAnsi="Arial" w:cs="Arial"/>
        <w:b/>
        <w:bCs/>
        <w:sz w:val="24"/>
        <w:szCs w:val="24"/>
      </w:rPr>
      <w:t>ORDER ADOPTING RULE</w:t>
    </w:r>
    <w:r w:rsidR="007D2579" w:rsidRPr="00004E61">
      <w:rPr>
        <w:rFonts w:ascii="Arial" w:hAnsi="Arial" w:cs="Arial"/>
        <w:b/>
        <w:bCs/>
        <w:sz w:val="24"/>
        <w:szCs w:val="24"/>
      </w:rPr>
      <w:t xml:space="preserve">     </w:t>
    </w:r>
    <w:r w:rsidR="007D2579" w:rsidRPr="00004E61">
      <w:rPr>
        <w:rFonts w:ascii="Arial" w:hAnsi="Arial" w:cs="Arial"/>
        <w:b/>
        <w:bCs/>
        <w:sz w:val="24"/>
        <w:szCs w:val="24"/>
      </w:rPr>
      <w:tab/>
      <w:t xml:space="preserve">      </w:t>
    </w:r>
    <w:r w:rsidR="00004E61" w:rsidRPr="00004E61">
      <w:rPr>
        <w:rFonts w:ascii="Arial" w:hAnsi="Arial" w:cs="Arial"/>
        <w:b/>
        <w:bCs/>
        <w:sz w:val="24"/>
        <w:szCs w:val="24"/>
      </w:rPr>
      <w:t xml:space="preserve">    </w:t>
    </w:r>
    <w:r w:rsidR="007D2579" w:rsidRPr="00004E61">
      <w:rPr>
        <w:rFonts w:ascii="Arial" w:hAnsi="Arial" w:cs="Arial"/>
        <w:b/>
        <w:bCs/>
        <w:sz w:val="24"/>
        <w:szCs w:val="24"/>
      </w:rPr>
      <w:tab/>
    </w:r>
    <w:r w:rsidR="00004E61" w:rsidRPr="00004E61">
      <w:rPr>
        <w:rFonts w:ascii="Arial" w:hAnsi="Arial" w:cs="Arial"/>
        <w:b/>
        <w:bCs/>
        <w:sz w:val="24"/>
        <w:szCs w:val="24"/>
      </w:rPr>
      <w:t>-</w:t>
    </w:r>
    <w:r w:rsidR="007D2579" w:rsidRPr="00004E61">
      <w:rPr>
        <w:rFonts w:ascii="Arial" w:hAnsi="Arial" w:cs="Arial"/>
        <w:b/>
        <w:bCs/>
        <w:sz w:val="24"/>
        <w:szCs w:val="24"/>
      </w:rPr>
      <w:fldChar w:fldCharType="begin"/>
    </w:r>
    <w:r w:rsidR="007D2579" w:rsidRPr="00004E61">
      <w:rPr>
        <w:rFonts w:ascii="Arial" w:hAnsi="Arial" w:cs="Arial"/>
        <w:b/>
        <w:bCs/>
        <w:sz w:val="24"/>
        <w:szCs w:val="24"/>
      </w:rPr>
      <w:instrText xml:space="preserve"> PAGE   \* MERGEFORMAT </w:instrText>
    </w:r>
    <w:r w:rsidR="007D2579" w:rsidRPr="00004E61">
      <w:rPr>
        <w:rFonts w:ascii="Arial" w:hAnsi="Arial" w:cs="Arial"/>
        <w:b/>
        <w:bCs/>
        <w:sz w:val="24"/>
        <w:szCs w:val="24"/>
      </w:rPr>
      <w:fldChar w:fldCharType="separate"/>
    </w:r>
    <w:r w:rsidR="007D2579" w:rsidRPr="00004E61">
      <w:rPr>
        <w:rFonts w:ascii="Arial" w:hAnsi="Arial" w:cs="Arial"/>
        <w:b/>
        <w:bCs/>
        <w:noProof/>
        <w:sz w:val="24"/>
        <w:szCs w:val="24"/>
      </w:rPr>
      <w:t>2</w:t>
    </w:r>
    <w:r w:rsidR="007D2579" w:rsidRPr="00004E61">
      <w:rPr>
        <w:rFonts w:ascii="Arial" w:hAnsi="Arial" w:cs="Arial"/>
        <w:b/>
        <w:bCs/>
        <w:noProof/>
        <w:sz w:val="24"/>
        <w:szCs w:val="24"/>
      </w:rPr>
      <w:fldChar w:fldCharType="end"/>
    </w:r>
    <w:r w:rsidR="00004E61" w:rsidRPr="00004E61">
      <w:rPr>
        <w:rFonts w:ascii="Arial" w:hAnsi="Arial" w:cs="Arial"/>
        <w:b/>
        <w:bCs/>
        <w:noProof/>
        <w:sz w:val="24"/>
        <w:szCs w:val="24"/>
      </w:rPr>
      <w:t>-</w:t>
    </w:r>
    <w:r w:rsidR="007D2579" w:rsidRPr="00004E61">
      <w:rPr>
        <w:rFonts w:ascii="Arial" w:hAnsi="Arial" w:cs="Arial"/>
        <w:b/>
        <w:bCs/>
        <w:noProof/>
        <w:sz w:val="24"/>
        <w:szCs w:val="24"/>
      </w:rPr>
      <w:tab/>
    </w:r>
    <w:r w:rsidR="007D2579" w:rsidRPr="00004E61">
      <w:rPr>
        <w:rFonts w:ascii="Arial" w:hAnsi="Arial" w:cs="Arial"/>
        <w:b/>
        <w:bCs/>
        <w:noProof/>
        <w:sz w:val="24"/>
        <w:szCs w:val="24"/>
      </w:rPr>
      <w:tab/>
      <w:t xml:space="preserve">          </w:t>
    </w:r>
    <w:r w:rsidR="007D2579" w:rsidRPr="00004E61">
      <w:rPr>
        <w:rFonts w:ascii="Arial" w:hAnsi="Arial" w:cs="Arial"/>
        <w:b/>
        <w:bCs/>
        <w:noProof/>
        <w:sz w:val="24"/>
        <w:szCs w:val="24"/>
      </w:rPr>
      <w:tab/>
      <w:t>Docket No. 202</w:t>
    </w:r>
    <w:r w:rsidR="00D927DA" w:rsidRPr="00004E61">
      <w:rPr>
        <w:rFonts w:ascii="Arial" w:hAnsi="Arial" w:cs="Arial"/>
        <w:b/>
        <w:bCs/>
        <w:noProof/>
        <w:sz w:val="24"/>
        <w:szCs w:val="24"/>
      </w:rPr>
      <w:t>3</w:t>
    </w:r>
    <w:r w:rsidR="007D2579" w:rsidRPr="00004E61">
      <w:rPr>
        <w:rFonts w:ascii="Arial" w:hAnsi="Arial" w:cs="Arial"/>
        <w:b/>
        <w:bCs/>
        <w:noProof/>
        <w:sz w:val="24"/>
        <w:szCs w:val="24"/>
      </w:rPr>
      <w:t>-00</w:t>
    </w:r>
    <w:r w:rsidR="003C6DA0">
      <w:rPr>
        <w:rFonts w:ascii="Arial" w:hAnsi="Arial" w:cs="Arial"/>
        <w:b/>
        <w:bCs/>
        <w:noProof/>
        <w:sz w:val="24"/>
        <w:szCs w:val="24"/>
      </w:rPr>
      <w:t>103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329B"/>
    <w:multiLevelType w:val="hybridMultilevel"/>
    <w:tmpl w:val="DBE21E38"/>
    <w:lvl w:ilvl="0" w:tplc="514403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D45998"/>
    <w:multiLevelType w:val="hybridMultilevel"/>
    <w:tmpl w:val="B57A75D6"/>
    <w:lvl w:ilvl="0" w:tplc="502C3684">
      <w:start w:val="1"/>
      <w:numFmt w:val="decimal"/>
      <w:lvlText w:val="%1."/>
      <w:lvlJc w:val="left"/>
      <w:pPr>
        <w:ind w:left="1080" w:hanging="360"/>
      </w:pPr>
      <w:rPr>
        <w:rFonts w:hint="default"/>
        <w:b w:val="0"/>
      </w:rPr>
    </w:lvl>
    <w:lvl w:ilvl="1" w:tplc="1716FD56">
      <w:start w:val="1"/>
      <w:numFmt w:val="lowerLetter"/>
      <w:lvlText w:val="%2."/>
      <w:lvlJc w:val="left"/>
      <w:pPr>
        <w:ind w:left="1800" w:hanging="360"/>
      </w:pPr>
      <w:rPr>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5B2BCC"/>
    <w:multiLevelType w:val="hybridMultilevel"/>
    <w:tmpl w:val="914A4D04"/>
    <w:lvl w:ilvl="0" w:tplc="E196F34E">
      <w:start w:val="1"/>
      <w:numFmt w:val="upperLetter"/>
      <w:lvlText w:val="%1."/>
      <w:lvlJc w:val="left"/>
      <w:pPr>
        <w:ind w:left="1080" w:hanging="360"/>
      </w:pPr>
      <w:rPr>
        <w:rFonts w:eastAsia="Times New Roman" w:hint="default"/>
        <w:color w:val="34343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8255A9"/>
    <w:multiLevelType w:val="hybridMultilevel"/>
    <w:tmpl w:val="E08625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7B0D63"/>
    <w:multiLevelType w:val="hybridMultilevel"/>
    <w:tmpl w:val="500061C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76A44AF"/>
    <w:multiLevelType w:val="hybridMultilevel"/>
    <w:tmpl w:val="669038D6"/>
    <w:lvl w:ilvl="0" w:tplc="B776CD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8351C2"/>
    <w:multiLevelType w:val="hybridMultilevel"/>
    <w:tmpl w:val="5664AF86"/>
    <w:lvl w:ilvl="0" w:tplc="10EC6C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723A78"/>
    <w:multiLevelType w:val="hybridMultilevel"/>
    <w:tmpl w:val="BC024522"/>
    <w:lvl w:ilvl="0" w:tplc="330E10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3C304E"/>
    <w:multiLevelType w:val="hybridMultilevel"/>
    <w:tmpl w:val="404C06CE"/>
    <w:lvl w:ilvl="0" w:tplc="B55624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9C3DB9"/>
    <w:multiLevelType w:val="hybridMultilevel"/>
    <w:tmpl w:val="217A9E06"/>
    <w:lvl w:ilvl="0" w:tplc="5F42F0F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A9B5908"/>
    <w:multiLevelType w:val="hybridMultilevel"/>
    <w:tmpl w:val="324020C4"/>
    <w:lvl w:ilvl="0" w:tplc="99E689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C9E5B19"/>
    <w:multiLevelType w:val="hybridMultilevel"/>
    <w:tmpl w:val="FE98A744"/>
    <w:lvl w:ilvl="0" w:tplc="22AC82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3DE5E2E"/>
    <w:multiLevelType w:val="hybridMultilevel"/>
    <w:tmpl w:val="CCBCF2F4"/>
    <w:lvl w:ilvl="0" w:tplc="FD3CB0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5A7553C"/>
    <w:multiLevelType w:val="hybridMultilevel"/>
    <w:tmpl w:val="5ADC3D54"/>
    <w:lvl w:ilvl="0" w:tplc="1136BCD2">
      <w:start w:val="1"/>
      <w:numFmt w:val="decimal"/>
      <w:lvlText w:val="(%1)"/>
      <w:lvlJc w:val="left"/>
      <w:pPr>
        <w:ind w:left="1080" w:hanging="360"/>
      </w:pPr>
      <w:rPr>
        <w:rFonts w:eastAsia="Times New Roman" w:hint="default"/>
        <w:color w:val="34343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67005B0"/>
    <w:multiLevelType w:val="hybridMultilevel"/>
    <w:tmpl w:val="F5CE94EC"/>
    <w:lvl w:ilvl="0" w:tplc="8F9CE5E4">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34982357">
    <w:abstractNumId w:val="14"/>
  </w:num>
  <w:num w:numId="2" w16cid:durableId="165903642">
    <w:abstractNumId w:val="13"/>
  </w:num>
  <w:num w:numId="3" w16cid:durableId="1899702326">
    <w:abstractNumId w:val="2"/>
  </w:num>
  <w:num w:numId="4" w16cid:durableId="1362394680">
    <w:abstractNumId w:val="11"/>
  </w:num>
  <w:num w:numId="5" w16cid:durableId="1841462871">
    <w:abstractNumId w:val="12"/>
  </w:num>
  <w:num w:numId="6" w16cid:durableId="1351831546">
    <w:abstractNumId w:val="7"/>
  </w:num>
  <w:num w:numId="7" w16cid:durableId="1637175653">
    <w:abstractNumId w:val="0"/>
  </w:num>
  <w:num w:numId="8" w16cid:durableId="192957560">
    <w:abstractNumId w:val="5"/>
  </w:num>
  <w:num w:numId="9" w16cid:durableId="2002387806">
    <w:abstractNumId w:val="10"/>
  </w:num>
  <w:num w:numId="10" w16cid:durableId="1447039612">
    <w:abstractNumId w:val="8"/>
  </w:num>
  <w:num w:numId="11" w16cid:durableId="297878475">
    <w:abstractNumId w:val="6"/>
  </w:num>
  <w:num w:numId="12" w16cid:durableId="208997170">
    <w:abstractNumId w:val="9"/>
  </w:num>
  <w:num w:numId="13" w16cid:durableId="785850289">
    <w:abstractNumId w:val="4"/>
  </w:num>
  <w:num w:numId="14" w16cid:durableId="444542616">
    <w:abstractNumId w:val="1"/>
  </w:num>
  <w:num w:numId="15" w16cid:durableId="16096547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265"/>
    <w:rsid w:val="000021C4"/>
    <w:rsid w:val="00003702"/>
    <w:rsid w:val="000037F8"/>
    <w:rsid w:val="0000391A"/>
    <w:rsid w:val="0000394A"/>
    <w:rsid w:val="00004E61"/>
    <w:rsid w:val="00004EAA"/>
    <w:rsid w:val="00006EE1"/>
    <w:rsid w:val="00007487"/>
    <w:rsid w:val="00007D71"/>
    <w:rsid w:val="000121F7"/>
    <w:rsid w:val="00012509"/>
    <w:rsid w:val="00012E50"/>
    <w:rsid w:val="0001301A"/>
    <w:rsid w:val="0001531F"/>
    <w:rsid w:val="000160C9"/>
    <w:rsid w:val="0001CAF0"/>
    <w:rsid w:val="000202C9"/>
    <w:rsid w:val="00020D17"/>
    <w:rsid w:val="00021241"/>
    <w:rsid w:val="0002173B"/>
    <w:rsid w:val="00023999"/>
    <w:rsid w:val="00025011"/>
    <w:rsid w:val="000250B3"/>
    <w:rsid w:val="000253B3"/>
    <w:rsid w:val="00025900"/>
    <w:rsid w:val="0002597C"/>
    <w:rsid w:val="00027674"/>
    <w:rsid w:val="00030E69"/>
    <w:rsid w:val="00031386"/>
    <w:rsid w:val="0003145D"/>
    <w:rsid w:val="00031760"/>
    <w:rsid w:val="00031D05"/>
    <w:rsid w:val="00031D46"/>
    <w:rsid w:val="00034FD0"/>
    <w:rsid w:val="00036ACA"/>
    <w:rsid w:val="00041257"/>
    <w:rsid w:val="00042F92"/>
    <w:rsid w:val="00043E80"/>
    <w:rsid w:val="00044720"/>
    <w:rsid w:val="00047AB2"/>
    <w:rsid w:val="00047E4C"/>
    <w:rsid w:val="00051AC0"/>
    <w:rsid w:val="00053233"/>
    <w:rsid w:val="000539E3"/>
    <w:rsid w:val="00053BE6"/>
    <w:rsid w:val="00053EBE"/>
    <w:rsid w:val="000547E1"/>
    <w:rsid w:val="00054AAF"/>
    <w:rsid w:val="00054B9A"/>
    <w:rsid w:val="00060182"/>
    <w:rsid w:val="00060184"/>
    <w:rsid w:val="00067CD8"/>
    <w:rsid w:val="00070464"/>
    <w:rsid w:val="0007141C"/>
    <w:rsid w:val="000724CF"/>
    <w:rsid w:val="0007251C"/>
    <w:rsid w:val="000730EB"/>
    <w:rsid w:val="000731AA"/>
    <w:rsid w:val="00074537"/>
    <w:rsid w:val="0007518C"/>
    <w:rsid w:val="00075B84"/>
    <w:rsid w:val="00076204"/>
    <w:rsid w:val="000801C0"/>
    <w:rsid w:val="000811D6"/>
    <w:rsid w:val="000814C1"/>
    <w:rsid w:val="0008157D"/>
    <w:rsid w:val="000822B0"/>
    <w:rsid w:val="00082FBF"/>
    <w:rsid w:val="00084A37"/>
    <w:rsid w:val="00085D94"/>
    <w:rsid w:val="00086F72"/>
    <w:rsid w:val="00087698"/>
    <w:rsid w:val="000907CE"/>
    <w:rsid w:val="00093DC6"/>
    <w:rsid w:val="000944A3"/>
    <w:rsid w:val="00094687"/>
    <w:rsid w:val="00096072"/>
    <w:rsid w:val="00096EA2"/>
    <w:rsid w:val="0009A61E"/>
    <w:rsid w:val="000A0942"/>
    <w:rsid w:val="000A19AB"/>
    <w:rsid w:val="000A4128"/>
    <w:rsid w:val="000A4189"/>
    <w:rsid w:val="000A7206"/>
    <w:rsid w:val="000A72C1"/>
    <w:rsid w:val="000A787F"/>
    <w:rsid w:val="000A7E32"/>
    <w:rsid w:val="000B06B9"/>
    <w:rsid w:val="000B1B50"/>
    <w:rsid w:val="000B2E6F"/>
    <w:rsid w:val="000B3378"/>
    <w:rsid w:val="000B3643"/>
    <w:rsid w:val="000B3BCB"/>
    <w:rsid w:val="000B5AD5"/>
    <w:rsid w:val="000B6C12"/>
    <w:rsid w:val="000B6CD6"/>
    <w:rsid w:val="000B7820"/>
    <w:rsid w:val="000B7E12"/>
    <w:rsid w:val="000C17A9"/>
    <w:rsid w:val="000C247B"/>
    <w:rsid w:val="000C3F9E"/>
    <w:rsid w:val="000C401C"/>
    <w:rsid w:val="000C4467"/>
    <w:rsid w:val="000C498F"/>
    <w:rsid w:val="000C5543"/>
    <w:rsid w:val="000C5F42"/>
    <w:rsid w:val="000C5FE2"/>
    <w:rsid w:val="000C66F3"/>
    <w:rsid w:val="000C6CE0"/>
    <w:rsid w:val="000C7675"/>
    <w:rsid w:val="000C7918"/>
    <w:rsid w:val="000C7C0C"/>
    <w:rsid w:val="000C7DB1"/>
    <w:rsid w:val="000D01A6"/>
    <w:rsid w:val="000D2FB9"/>
    <w:rsid w:val="000D3387"/>
    <w:rsid w:val="000D415E"/>
    <w:rsid w:val="000D67F5"/>
    <w:rsid w:val="000D70AF"/>
    <w:rsid w:val="000D7D17"/>
    <w:rsid w:val="000E0309"/>
    <w:rsid w:val="000E04BB"/>
    <w:rsid w:val="000E0993"/>
    <w:rsid w:val="000E0C9D"/>
    <w:rsid w:val="000E4A96"/>
    <w:rsid w:val="000E54BA"/>
    <w:rsid w:val="000E5AC8"/>
    <w:rsid w:val="000E64FC"/>
    <w:rsid w:val="000E6769"/>
    <w:rsid w:val="000E6AC9"/>
    <w:rsid w:val="000E6F01"/>
    <w:rsid w:val="000E7F3F"/>
    <w:rsid w:val="000EAC99"/>
    <w:rsid w:val="000F0065"/>
    <w:rsid w:val="000F0343"/>
    <w:rsid w:val="000F1718"/>
    <w:rsid w:val="000F19AC"/>
    <w:rsid w:val="000F2502"/>
    <w:rsid w:val="000F3453"/>
    <w:rsid w:val="000F50CA"/>
    <w:rsid w:val="000F5EAD"/>
    <w:rsid w:val="000F68F6"/>
    <w:rsid w:val="000F79CD"/>
    <w:rsid w:val="001008D3"/>
    <w:rsid w:val="0010199A"/>
    <w:rsid w:val="00101FC3"/>
    <w:rsid w:val="0010253B"/>
    <w:rsid w:val="00102EBC"/>
    <w:rsid w:val="00104114"/>
    <w:rsid w:val="00104462"/>
    <w:rsid w:val="00105FA0"/>
    <w:rsid w:val="00106349"/>
    <w:rsid w:val="00110D2B"/>
    <w:rsid w:val="00110D66"/>
    <w:rsid w:val="00112ABA"/>
    <w:rsid w:val="00112D84"/>
    <w:rsid w:val="001157FD"/>
    <w:rsid w:val="0011642E"/>
    <w:rsid w:val="00120236"/>
    <w:rsid w:val="00125699"/>
    <w:rsid w:val="00126B21"/>
    <w:rsid w:val="001271AA"/>
    <w:rsid w:val="001273FD"/>
    <w:rsid w:val="00127409"/>
    <w:rsid w:val="00127456"/>
    <w:rsid w:val="00131023"/>
    <w:rsid w:val="00131724"/>
    <w:rsid w:val="00131C54"/>
    <w:rsid w:val="00131F84"/>
    <w:rsid w:val="001324C7"/>
    <w:rsid w:val="001331F1"/>
    <w:rsid w:val="00135684"/>
    <w:rsid w:val="00135F99"/>
    <w:rsid w:val="00136490"/>
    <w:rsid w:val="00137A17"/>
    <w:rsid w:val="00137CE5"/>
    <w:rsid w:val="00140D91"/>
    <w:rsid w:val="00141139"/>
    <w:rsid w:val="0014147A"/>
    <w:rsid w:val="00142794"/>
    <w:rsid w:val="001430BB"/>
    <w:rsid w:val="00143498"/>
    <w:rsid w:val="00143683"/>
    <w:rsid w:val="00145347"/>
    <w:rsid w:val="001463E3"/>
    <w:rsid w:val="0014745E"/>
    <w:rsid w:val="00147F9A"/>
    <w:rsid w:val="00151533"/>
    <w:rsid w:val="001515F7"/>
    <w:rsid w:val="00151D97"/>
    <w:rsid w:val="001531FB"/>
    <w:rsid w:val="00154133"/>
    <w:rsid w:val="00156C4F"/>
    <w:rsid w:val="001608B2"/>
    <w:rsid w:val="00160E88"/>
    <w:rsid w:val="001614F3"/>
    <w:rsid w:val="001626D7"/>
    <w:rsid w:val="001637E4"/>
    <w:rsid w:val="0016405C"/>
    <w:rsid w:val="0016487B"/>
    <w:rsid w:val="00165326"/>
    <w:rsid w:val="00167305"/>
    <w:rsid w:val="00167D6D"/>
    <w:rsid w:val="0017015A"/>
    <w:rsid w:val="001708E5"/>
    <w:rsid w:val="00171180"/>
    <w:rsid w:val="001714D8"/>
    <w:rsid w:val="00171515"/>
    <w:rsid w:val="001717A5"/>
    <w:rsid w:val="0017202A"/>
    <w:rsid w:val="001766B9"/>
    <w:rsid w:val="0018584B"/>
    <w:rsid w:val="001873F5"/>
    <w:rsid w:val="00187F70"/>
    <w:rsid w:val="0019326E"/>
    <w:rsid w:val="00194C22"/>
    <w:rsid w:val="001A2EE5"/>
    <w:rsid w:val="001A568B"/>
    <w:rsid w:val="001A7FBD"/>
    <w:rsid w:val="001B0A29"/>
    <w:rsid w:val="001B391E"/>
    <w:rsid w:val="001B425B"/>
    <w:rsid w:val="001B6567"/>
    <w:rsid w:val="001B76DC"/>
    <w:rsid w:val="001C1941"/>
    <w:rsid w:val="001C1A9F"/>
    <w:rsid w:val="001C2AB3"/>
    <w:rsid w:val="001C2DAB"/>
    <w:rsid w:val="001C3E7B"/>
    <w:rsid w:val="001C51CB"/>
    <w:rsid w:val="001C69F6"/>
    <w:rsid w:val="001D14B1"/>
    <w:rsid w:val="001D15AE"/>
    <w:rsid w:val="001D2955"/>
    <w:rsid w:val="001D2B89"/>
    <w:rsid w:val="001D3309"/>
    <w:rsid w:val="001D3D9F"/>
    <w:rsid w:val="001D4C20"/>
    <w:rsid w:val="001D5491"/>
    <w:rsid w:val="001D5EE3"/>
    <w:rsid w:val="001D76B7"/>
    <w:rsid w:val="001E0399"/>
    <w:rsid w:val="001E03CE"/>
    <w:rsid w:val="001E1EA6"/>
    <w:rsid w:val="001E25D7"/>
    <w:rsid w:val="001E312C"/>
    <w:rsid w:val="001E3C73"/>
    <w:rsid w:val="001E4219"/>
    <w:rsid w:val="001E4555"/>
    <w:rsid w:val="001E4717"/>
    <w:rsid w:val="001E51C5"/>
    <w:rsid w:val="001E5C13"/>
    <w:rsid w:val="001F0AD9"/>
    <w:rsid w:val="001F1FA6"/>
    <w:rsid w:val="001F2E9A"/>
    <w:rsid w:val="001F3538"/>
    <w:rsid w:val="001F7101"/>
    <w:rsid w:val="001F78F7"/>
    <w:rsid w:val="00201231"/>
    <w:rsid w:val="0020143D"/>
    <w:rsid w:val="00202B65"/>
    <w:rsid w:val="00203971"/>
    <w:rsid w:val="00203A62"/>
    <w:rsid w:val="00204D5D"/>
    <w:rsid w:val="0020629B"/>
    <w:rsid w:val="00206E2E"/>
    <w:rsid w:val="0021144C"/>
    <w:rsid w:val="00213B64"/>
    <w:rsid w:val="00215992"/>
    <w:rsid w:val="002159A0"/>
    <w:rsid w:val="00216ABD"/>
    <w:rsid w:val="00220250"/>
    <w:rsid w:val="00220442"/>
    <w:rsid w:val="00223F14"/>
    <w:rsid w:val="00226B88"/>
    <w:rsid w:val="00227678"/>
    <w:rsid w:val="00230A70"/>
    <w:rsid w:val="0023208B"/>
    <w:rsid w:val="0023272E"/>
    <w:rsid w:val="00232E35"/>
    <w:rsid w:val="0023431F"/>
    <w:rsid w:val="002345CC"/>
    <w:rsid w:val="0023511D"/>
    <w:rsid w:val="002401BD"/>
    <w:rsid w:val="00240A34"/>
    <w:rsid w:val="00242CC9"/>
    <w:rsid w:val="00244892"/>
    <w:rsid w:val="00247F1E"/>
    <w:rsid w:val="00250F2E"/>
    <w:rsid w:val="00251F3D"/>
    <w:rsid w:val="00252ABD"/>
    <w:rsid w:val="00252D68"/>
    <w:rsid w:val="0025327F"/>
    <w:rsid w:val="00254F96"/>
    <w:rsid w:val="0025518D"/>
    <w:rsid w:val="002563C3"/>
    <w:rsid w:val="00257076"/>
    <w:rsid w:val="00257AF9"/>
    <w:rsid w:val="0025FFC0"/>
    <w:rsid w:val="002611A8"/>
    <w:rsid w:val="00264040"/>
    <w:rsid w:val="00265F4F"/>
    <w:rsid w:val="00273362"/>
    <w:rsid w:val="00273BE5"/>
    <w:rsid w:val="002744F1"/>
    <w:rsid w:val="0027585A"/>
    <w:rsid w:val="002817FC"/>
    <w:rsid w:val="00282BF4"/>
    <w:rsid w:val="00284A3E"/>
    <w:rsid w:val="00290F7F"/>
    <w:rsid w:val="00291E66"/>
    <w:rsid w:val="002923F9"/>
    <w:rsid w:val="002925D0"/>
    <w:rsid w:val="00292C52"/>
    <w:rsid w:val="002967CF"/>
    <w:rsid w:val="002A197D"/>
    <w:rsid w:val="002A3247"/>
    <w:rsid w:val="002A324D"/>
    <w:rsid w:val="002A3327"/>
    <w:rsid w:val="002A4362"/>
    <w:rsid w:val="002A7945"/>
    <w:rsid w:val="002B0722"/>
    <w:rsid w:val="002B18B1"/>
    <w:rsid w:val="002B30B5"/>
    <w:rsid w:val="002B41AA"/>
    <w:rsid w:val="002B4D7A"/>
    <w:rsid w:val="002B6853"/>
    <w:rsid w:val="002B76DA"/>
    <w:rsid w:val="002C0420"/>
    <w:rsid w:val="002C23DE"/>
    <w:rsid w:val="002C380D"/>
    <w:rsid w:val="002C4C36"/>
    <w:rsid w:val="002C551B"/>
    <w:rsid w:val="002C5A5A"/>
    <w:rsid w:val="002C686C"/>
    <w:rsid w:val="002D43E0"/>
    <w:rsid w:val="002D66C3"/>
    <w:rsid w:val="002D6871"/>
    <w:rsid w:val="002E04CF"/>
    <w:rsid w:val="002E1F39"/>
    <w:rsid w:val="002E29FD"/>
    <w:rsid w:val="002E2DB3"/>
    <w:rsid w:val="002E37B2"/>
    <w:rsid w:val="002E4B08"/>
    <w:rsid w:val="002E6E05"/>
    <w:rsid w:val="002F037A"/>
    <w:rsid w:val="002F0BD4"/>
    <w:rsid w:val="002F18B9"/>
    <w:rsid w:val="002F266E"/>
    <w:rsid w:val="002F3309"/>
    <w:rsid w:val="002F6407"/>
    <w:rsid w:val="003009A2"/>
    <w:rsid w:val="003013ED"/>
    <w:rsid w:val="00301964"/>
    <w:rsid w:val="00303194"/>
    <w:rsid w:val="003039D4"/>
    <w:rsid w:val="0030542D"/>
    <w:rsid w:val="00305663"/>
    <w:rsid w:val="003075D1"/>
    <w:rsid w:val="00307D46"/>
    <w:rsid w:val="003109C7"/>
    <w:rsid w:val="003127FC"/>
    <w:rsid w:val="00312908"/>
    <w:rsid w:val="00312AB8"/>
    <w:rsid w:val="003153CA"/>
    <w:rsid w:val="00316285"/>
    <w:rsid w:val="003205CF"/>
    <w:rsid w:val="00321D91"/>
    <w:rsid w:val="0032203E"/>
    <w:rsid w:val="003225D1"/>
    <w:rsid w:val="00323A48"/>
    <w:rsid w:val="0032522D"/>
    <w:rsid w:val="0032635C"/>
    <w:rsid w:val="00326BD7"/>
    <w:rsid w:val="00326D6A"/>
    <w:rsid w:val="00327373"/>
    <w:rsid w:val="00330887"/>
    <w:rsid w:val="00331170"/>
    <w:rsid w:val="003312FB"/>
    <w:rsid w:val="00331A38"/>
    <w:rsid w:val="003337E4"/>
    <w:rsid w:val="0033396B"/>
    <w:rsid w:val="00334F57"/>
    <w:rsid w:val="00335F5E"/>
    <w:rsid w:val="00336428"/>
    <w:rsid w:val="00336DC4"/>
    <w:rsid w:val="00337F77"/>
    <w:rsid w:val="0034012B"/>
    <w:rsid w:val="00340850"/>
    <w:rsid w:val="003417D5"/>
    <w:rsid w:val="00344538"/>
    <w:rsid w:val="00344A89"/>
    <w:rsid w:val="00346F32"/>
    <w:rsid w:val="0034735F"/>
    <w:rsid w:val="00352B8D"/>
    <w:rsid w:val="0035303C"/>
    <w:rsid w:val="00356521"/>
    <w:rsid w:val="00356A72"/>
    <w:rsid w:val="00356ED5"/>
    <w:rsid w:val="00357C86"/>
    <w:rsid w:val="00357ECC"/>
    <w:rsid w:val="003601C2"/>
    <w:rsid w:val="003608CD"/>
    <w:rsid w:val="0036131D"/>
    <w:rsid w:val="00362665"/>
    <w:rsid w:val="003647B7"/>
    <w:rsid w:val="00365C83"/>
    <w:rsid w:val="00366212"/>
    <w:rsid w:val="003670EF"/>
    <w:rsid w:val="00371ED0"/>
    <w:rsid w:val="00372625"/>
    <w:rsid w:val="00373B50"/>
    <w:rsid w:val="00374666"/>
    <w:rsid w:val="003753B3"/>
    <w:rsid w:val="00375C43"/>
    <w:rsid w:val="00377616"/>
    <w:rsid w:val="00377D15"/>
    <w:rsid w:val="00380839"/>
    <w:rsid w:val="00382CDB"/>
    <w:rsid w:val="0038459D"/>
    <w:rsid w:val="0038499E"/>
    <w:rsid w:val="00385511"/>
    <w:rsid w:val="00387498"/>
    <w:rsid w:val="00387878"/>
    <w:rsid w:val="003908CC"/>
    <w:rsid w:val="00390BBA"/>
    <w:rsid w:val="00390D0D"/>
    <w:rsid w:val="0039130C"/>
    <w:rsid w:val="00392D77"/>
    <w:rsid w:val="00396E6B"/>
    <w:rsid w:val="0039712F"/>
    <w:rsid w:val="003975B0"/>
    <w:rsid w:val="003A03EF"/>
    <w:rsid w:val="003A0695"/>
    <w:rsid w:val="003A1097"/>
    <w:rsid w:val="003A1A62"/>
    <w:rsid w:val="003A30E1"/>
    <w:rsid w:val="003A3B96"/>
    <w:rsid w:val="003A7812"/>
    <w:rsid w:val="003A7B15"/>
    <w:rsid w:val="003B2736"/>
    <w:rsid w:val="003B3897"/>
    <w:rsid w:val="003B39E0"/>
    <w:rsid w:val="003C0AE8"/>
    <w:rsid w:val="003C1480"/>
    <w:rsid w:val="003C1813"/>
    <w:rsid w:val="003C2612"/>
    <w:rsid w:val="003C2FAE"/>
    <w:rsid w:val="003C526A"/>
    <w:rsid w:val="003C532A"/>
    <w:rsid w:val="003C6DA0"/>
    <w:rsid w:val="003D3AC4"/>
    <w:rsid w:val="003D3C11"/>
    <w:rsid w:val="003D5D70"/>
    <w:rsid w:val="003E0524"/>
    <w:rsid w:val="003E209E"/>
    <w:rsid w:val="003E3D2B"/>
    <w:rsid w:val="003E4115"/>
    <w:rsid w:val="003E45FB"/>
    <w:rsid w:val="003E461B"/>
    <w:rsid w:val="003E4A1A"/>
    <w:rsid w:val="003E5075"/>
    <w:rsid w:val="003E5EDC"/>
    <w:rsid w:val="003E617F"/>
    <w:rsid w:val="003F6E1A"/>
    <w:rsid w:val="003F6FC5"/>
    <w:rsid w:val="003F7BAA"/>
    <w:rsid w:val="003F7E0F"/>
    <w:rsid w:val="00401153"/>
    <w:rsid w:val="00401DE9"/>
    <w:rsid w:val="00402011"/>
    <w:rsid w:val="00402823"/>
    <w:rsid w:val="00403942"/>
    <w:rsid w:val="00404C09"/>
    <w:rsid w:val="00406A76"/>
    <w:rsid w:val="00407CDE"/>
    <w:rsid w:val="00411A27"/>
    <w:rsid w:val="00412189"/>
    <w:rsid w:val="00415052"/>
    <w:rsid w:val="00415E55"/>
    <w:rsid w:val="00416DF6"/>
    <w:rsid w:val="00423189"/>
    <w:rsid w:val="00425339"/>
    <w:rsid w:val="00425E4D"/>
    <w:rsid w:val="00427E8F"/>
    <w:rsid w:val="00427EFC"/>
    <w:rsid w:val="00431F7D"/>
    <w:rsid w:val="004332D2"/>
    <w:rsid w:val="00434C86"/>
    <w:rsid w:val="00435E01"/>
    <w:rsid w:val="0043644E"/>
    <w:rsid w:val="004365E9"/>
    <w:rsid w:val="00437951"/>
    <w:rsid w:val="00441285"/>
    <w:rsid w:val="00442614"/>
    <w:rsid w:val="00442B18"/>
    <w:rsid w:val="00443317"/>
    <w:rsid w:val="00443B80"/>
    <w:rsid w:val="00443B81"/>
    <w:rsid w:val="004455A1"/>
    <w:rsid w:val="00445D30"/>
    <w:rsid w:val="0044753E"/>
    <w:rsid w:val="004507A4"/>
    <w:rsid w:val="004512A2"/>
    <w:rsid w:val="0045377B"/>
    <w:rsid w:val="00454527"/>
    <w:rsid w:val="00454E30"/>
    <w:rsid w:val="00454F08"/>
    <w:rsid w:val="00455111"/>
    <w:rsid w:val="00455E61"/>
    <w:rsid w:val="00456122"/>
    <w:rsid w:val="0046058B"/>
    <w:rsid w:val="004605B4"/>
    <w:rsid w:val="004612B1"/>
    <w:rsid w:val="00461A09"/>
    <w:rsid w:val="00461FD0"/>
    <w:rsid w:val="00462832"/>
    <w:rsid w:val="00464BF8"/>
    <w:rsid w:val="00465C45"/>
    <w:rsid w:val="0046667C"/>
    <w:rsid w:val="00466B07"/>
    <w:rsid w:val="00467091"/>
    <w:rsid w:val="0046CCD0"/>
    <w:rsid w:val="0047002E"/>
    <w:rsid w:val="004711CB"/>
    <w:rsid w:val="00471FF6"/>
    <w:rsid w:val="00473636"/>
    <w:rsid w:val="0047466D"/>
    <w:rsid w:val="00475660"/>
    <w:rsid w:val="00475666"/>
    <w:rsid w:val="0048028F"/>
    <w:rsid w:val="00480B45"/>
    <w:rsid w:val="004811FB"/>
    <w:rsid w:val="00481760"/>
    <w:rsid w:val="00482F66"/>
    <w:rsid w:val="00483128"/>
    <w:rsid w:val="004831BB"/>
    <w:rsid w:val="00484299"/>
    <w:rsid w:val="00484527"/>
    <w:rsid w:val="004847CB"/>
    <w:rsid w:val="00485C19"/>
    <w:rsid w:val="00486B28"/>
    <w:rsid w:val="004908FF"/>
    <w:rsid w:val="00490F9E"/>
    <w:rsid w:val="00490FBA"/>
    <w:rsid w:val="00491246"/>
    <w:rsid w:val="00495F55"/>
    <w:rsid w:val="00497B4D"/>
    <w:rsid w:val="004A2861"/>
    <w:rsid w:val="004A2DE3"/>
    <w:rsid w:val="004A3E61"/>
    <w:rsid w:val="004A4516"/>
    <w:rsid w:val="004A45A3"/>
    <w:rsid w:val="004A46AE"/>
    <w:rsid w:val="004B078B"/>
    <w:rsid w:val="004B3693"/>
    <w:rsid w:val="004B3BC0"/>
    <w:rsid w:val="004B5385"/>
    <w:rsid w:val="004B59C5"/>
    <w:rsid w:val="004B7434"/>
    <w:rsid w:val="004B7487"/>
    <w:rsid w:val="004B76C7"/>
    <w:rsid w:val="004B7B0E"/>
    <w:rsid w:val="004C0651"/>
    <w:rsid w:val="004C0CEB"/>
    <w:rsid w:val="004C0DA0"/>
    <w:rsid w:val="004C10DD"/>
    <w:rsid w:val="004C1504"/>
    <w:rsid w:val="004C1796"/>
    <w:rsid w:val="004C1E1A"/>
    <w:rsid w:val="004C1FBF"/>
    <w:rsid w:val="004C27D1"/>
    <w:rsid w:val="004C3E24"/>
    <w:rsid w:val="004C454B"/>
    <w:rsid w:val="004C5349"/>
    <w:rsid w:val="004C5726"/>
    <w:rsid w:val="004C6091"/>
    <w:rsid w:val="004C66A3"/>
    <w:rsid w:val="004C676E"/>
    <w:rsid w:val="004C6F0B"/>
    <w:rsid w:val="004D0317"/>
    <w:rsid w:val="004D04B0"/>
    <w:rsid w:val="004D241F"/>
    <w:rsid w:val="004D34EE"/>
    <w:rsid w:val="004D390A"/>
    <w:rsid w:val="004D47B5"/>
    <w:rsid w:val="004D4E3E"/>
    <w:rsid w:val="004D522C"/>
    <w:rsid w:val="004D7499"/>
    <w:rsid w:val="004D7855"/>
    <w:rsid w:val="004D7F24"/>
    <w:rsid w:val="004E06FA"/>
    <w:rsid w:val="004E25B4"/>
    <w:rsid w:val="004E314E"/>
    <w:rsid w:val="004E4C53"/>
    <w:rsid w:val="004E4CA3"/>
    <w:rsid w:val="004E4E02"/>
    <w:rsid w:val="004F006E"/>
    <w:rsid w:val="004F136F"/>
    <w:rsid w:val="004F1BFD"/>
    <w:rsid w:val="004F27CA"/>
    <w:rsid w:val="004F394F"/>
    <w:rsid w:val="004F3DA0"/>
    <w:rsid w:val="004F3F1A"/>
    <w:rsid w:val="004F4A74"/>
    <w:rsid w:val="004F4AF1"/>
    <w:rsid w:val="004F52AB"/>
    <w:rsid w:val="004F54F9"/>
    <w:rsid w:val="004F5F69"/>
    <w:rsid w:val="004F67D1"/>
    <w:rsid w:val="004F73A4"/>
    <w:rsid w:val="004F7E44"/>
    <w:rsid w:val="0050192B"/>
    <w:rsid w:val="0050337B"/>
    <w:rsid w:val="00503C99"/>
    <w:rsid w:val="005046F7"/>
    <w:rsid w:val="00505A65"/>
    <w:rsid w:val="005075D5"/>
    <w:rsid w:val="00507840"/>
    <w:rsid w:val="00510073"/>
    <w:rsid w:val="00513778"/>
    <w:rsid w:val="0051464F"/>
    <w:rsid w:val="00514986"/>
    <w:rsid w:val="005170A8"/>
    <w:rsid w:val="00520947"/>
    <w:rsid w:val="00520A11"/>
    <w:rsid w:val="00520C3A"/>
    <w:rsid w:val="0052193F"/>
    <w:rsid w:val="00521AA3"/>
    <w:rsid w:val="00522308"/>
    <w:rsid w:val="0052292A"/>
    <w:rsid w:val="005242EC"/>
    <w:rsid w:val="00525250"/>
    <w:rsid w:val="00526A0F"/>
    <w:rsid w:val="00526A57"/>
    <w:rsid w:val="00526CC5"/>
    <w:rsid w:val="00526F0B"/>
    <w:rsid w:val="00527EF7"/>
    <w:rsid w:val="005301A5"/>
    <w:rsid w:val="00530AD7"/>
    <w:rsid w:val="00530FF1"/>
    <w:rsid w:val="00531DC5"/>
    <w:rsid w:val="00532314"/>
    <w:rsid w:val="00532CCC"/>
    <w:rsid w:val="005337CE"/>
    <w:rsid w:val="00533DD9"/>
    <w:rsid w:val="00535CFE"/>
    <w:rsid w:val="0054049D"/>
    <w:rsid w:val="0054160B"/>
    <w:rsid w:val="00542FF7"/>
    <w:rsid w:val="00544F12"/>
    <w:rsid w:val="0054574C"/>
    <w:rsid w:val="00547051"/>
    <w:rsid w:val="005477C4"/>
    <w:rsid w:val="00551518"/>
    <w:rsid w:val="0055275B"/>
    <w:rsid w:val="00553EC2"/>
    <w:rsid w:val="00556EB0"/>
    <w:rsid w:val="0055730E"/>
    <w:rsid w:val="005573C5"/>
    <w:rsid w:val="005601AD"/>
    <w:rsid w:val="0056020A"/>
    <w:rsid w:val="00560532"/>
    <w:rsid w:val="00560F39"/>
    <w:rsid w:val="0056314F"/>
    <w:rsid w:val="00563479"/>
    <w:rsid w:val="00564178"/>
    <w:rsid w:val="005653D8"/>
    <w:rsid w:val="00565A29"/>
    <w:rsid w:val="005665A4"/>
    <w:rsid w:val="00566896"/>
    <w:rsid w:val="00567831"/>
    <w:rsid w:val="00567A1B"/>
    <w:rsid w:val="0057002A"/>
    <w:rsid w:val="0057002B"/>
    <w:rsid w:val="00570347"/>
    <w:rsid w:val="0057067F"/>
    <w:rsid w:val="00572958"/>
    <w:rsid w:val="0057303B"/>
    <w:rsid w:val="0057381B"/>
    <w:rsid w:val="00573B88"/>
    <w:rsid w:val="00573C78"/>
    <w:rsid w:val="00573EF4"/>
    <w:rsid w:val="00576E20"/>
    <w:rsid w:val="00582675"/>
    <w:rsid w:val="00582948"/>
    <w:rsid w:val="00583127"/>
    <w:rsid w:val="005845A4"/>
    <w:rsid w:val="00584A70"/>
    <w:rsid w:val="00585DB3"/>
    <w:rsid w:val="00587D14"/>
    <w:rsid w:val="0058E0EB"/>
    <w:rsid w:val="00591772"/>
    <w:rsid w:val="0059333C"/>
    <w:rsid w:val="00593AE5"/>
    <w:rsid w:val="00593C8C"/>
    <w:rsid w:val="005942C8"/>
    <w:rsid w:val="0059530C"/>
    <w:rsid w:val="005955D4"/>
    <w:rsid w:val="0059623C"/>
    <w:rsid w:val="00596C9A"/>
    <w:rsid w:val="005A0235"/>
    <w:rsid w:val="005A0527"/>
    <w:rsid w:val="005A082E"/>
    <w:rsid w:val="005A0F0A"/>
    <w:rsid w:val="005A2AC0"/>
    <w:rsid w:val="005A3F7D"/>
    <w:rsid w:val="005A40E4"/>
    <w:rsid w:val="005A6C11"/>
    <w:rsid w:val="005A71C8"/>
    <w:rsid w:val="005A7E31"/>
    <w:rsid w:val="005B4471"/>
    <w:rsid w:val="005B5CA0"/>
    <w:rsid w:val="005B6E75"/>
    <w:rsid w:val="005C12E8"/>
    <w:rsid w:val="005C1A24"/>
    <w:rsid w:val="005C234D"/>
    <w:rsid w:val="005C361F"/>
    <w:rsid w:val="005C3A35"/>
    <w:rsid w:val="005C3A64"/>
    <w:rsid w:val="005C7185"/>
    <w:rsid w:val="005C7565"/>
    <w:rsid w:val="005D2BF8"/>
    <w:rsid w:val="005D381F"/>
    <w:rsid w:val="005D5A4B"/>
    <w:rsid w:val="005D644F"/>
    <w:rsid w:val="005D7C3A"/>
    <w:rsid w:val="005E311D"/>
    <w:rsid w:val="005E51B4"/>
    <w:rsid w:val="005E7FEE"/>
    <w:rsid w:val="005F1B80"/>
    <w:rsid w:val="005F2BA2"/>
    <w:rsid w:val="005F3315"/>
    <w:rsid w:val="005F3449"/>
    <w:rsid w:val="005F3A57"/>
    <w:rsid w:val="005F4425"/>
    <w:rsid w:val="005F4EBC"/>
    <w:rsid w:val="005F5DD3"/>
    <w:rsid w:val="005F77AE"/>
    <w:rsid w:val="005F7F51"/>
    <w:rsid w:val="006008B4"/>
    <w:rsid w:val="006019A4"/>
    <w:rsid w:val="006033BD"/>
    <w:rsid w:val="00604ED1"/>
    <w:rsid w:val="00605307"/>
    <w:rsid w:val="0060616E"/>
    <w:rsid w:val="00606821"/>
    <w:rsid w:val="0061175B"/>
    <w:rsid w:val="00611CB8"/>
    <w:rsid w:val="006130CC"/>
    <w:rsid w:val="006133AE"/>
    <w:rsid w:val="0061576E"/>
    <w:rsid w:val="0061626F"/>
    <w:rsid w:val="006211BB"/>
    <w:rsid w:val="00621BD7"/>
    <w:rsid w:val="00623EE8"/>
    <w:rsid w:val="00624707"/>
    <w:rsid w:val="00624B93"/>
    <w:rsid w:val="0062599C"/>
    <w:rsid w:val="00626155"/>
    <w:rsid w:val="0063107E"/>
    <w:rsid w:val="006335A1"/>
    <w:rsid w:val="00635134"/>
    <w:rsid w:val="00640E74"/>
    <w:rsid w:val="00641125"/>
    <w:rsid w:val="0064133E"/>
    <w:rsid w:val="00641711"/>
    <w:rsid w:val="0064177D"/>
    <w:rsid w:val="00643435"/>
    <w:rsid w:val="00643E2D"/>
    <w:rsid w:val="006474C1"/>
    <w:rsid w:val="0065172F"/>
    <w:rsid w:val="006518A3"/>
    <w:rsid w:val="00651911"/>
    <w:rsid w:val="006522BC"/>
    <w:rsid w:val="00652ABC"/>
    <w:rsid w:val="006530AA"/>
    <w:rsid w:val="00653935"/>
    <w:rsid w:val="00656566"/>
    <w:rsid w:val="00662B9C"/>
    <w:rsid w:val="0066328D"/>
    <w:rsid w:val="00663456"/>
    <w:rsid w:val="00664328"/>
    <w:rsid w:val="00665A72"/>
    <w:rsid w:val="00665B8B"/>
    <w:rsid w:val="00666408"/>
    <w:rsid w:val="006671DC"/>
    <w:rsid w:val="0067039D"/>
    <w:rsid w:val="0067099A"/>
    <w:rsid w:val="00670EAE"/>
    <w:rsid w:val="006713E3"/>
    <w:rsid w:val="00672A73"/>
    <w:rsid w:val="00673155"/>
    <w:rsid w:val="00673262"/>
    <w:rsid w:val="00673912"/>
    <w:rsid w:val="006746DB"/>
    <w:rsid w:val="006749FD"/>
    <w:rsid w:val="00674DB8"/>
    <w:rsid w:val="006774D3"/>
    <w:rsid w:val="00680A19"/>
    <w:rsid w:val="00681174"/>
    <w:rsid w:val="00683FAE"/>
    <w:rsid w:val="00686277"/>
    <w:rsid w:val="006877C0"/>
    <w:rsid w:val="00687B9E"/>
    <w:rsid w:val="00687D65"/>
    <w:rsid w:val="00691C1E"/>
    <w:rsid w:val="00692414"/>
    <w:rsid w:val="00693490"/>
    <w:rsid w:val="00693BA3"/>
    <w:rsid w:val="00693BDF"/>
    <w:rsid w:val="00694437"/>
    <w:rsid w:val="006953CF"/>
    <w:rsid w:val="00696D1A"/>
    <w:rsid w:val="006A1C8E"/>
    <w:rsid w:val="006A2F05"/>
    <w:rsid w:val="006A63FF"/>
    <w:rsid w:val="006A78AE"/>
    <w:rsid w:val="006B0D4B"/>
    <w:rsid w:val="006B0D65"/>
    <w:rsid w:val="006B17CB"/>
    <w:rsid w:val="006B2136"/>
    <w:rsid w:val="006B4A6E"/>
    <w:rsid w:val="006B4AF4"/>
    <w:rsid w:val="006B4F0B"/>
    <w:rsid w:val="006B578B"/>
    <w:rsid w:val="006B5C35"/>
    <w:rsid w:val="006B7B91"/>
    <w:rsid w:val="006C05CF"/>
    <w:rsid w:val="006C0887"/>
    <w:rsid w:val="006C0AC2"/>
    <w:rsid w:val="006C24B1"/>
    <w:rsid w:val="006C2C74"/>
    <w:rsid w:val="006C42BC"/>
    <w:rsid w:val="006C4851"/>
    <w:rsid w:val="006C61DA"/>
    <w:rsid w:val="006C7CF5"/>
    <w:rsid w:val="006C7DED"/>
    <w:rsid w:val="006D05A4"/>
    <w:rsid w:val="006D19E2"/>
    <w:rsid w:val="006D1F2C"/>
    <w:rsid w:val="006D286A"/>
    <w:rsid w:val="006D307B"/>
    <w:rsid w:val="006D30C9"/>
    <w:rsid w:val="006D489F"/>
    <w:rsid w:val="006D5C19"/>
    <w:rsid w:val="006D6939"/>
    <w:rsid w:val="006D72C1"/>
    <w:rsid w:val="006D7A04"/>
    <w:rsid w:val="006E1F5A"/>
    <w:rsid w:val="006E1FA8"/>
    <w:rsid w:val="006E48D4"/>
    <w:rsid w:val="006E4FFB"/>
    <w:rsid w:val="006E672D"/>
    <w:rsid w:val="006E7757"/>
    <w:rsid w:val="006F09B1"/>
    <w:rsid w:val="006F2001"/>
    <w:rsid w:val="006F6F71"/>
    <w:rsid w:val="0070008C"/>
    <w:rsid w:val="0070457A"/>
    <w:rsid w:val="0070519F"/>
    <w:rsid w:val="007053FE"/>
    <w:rsid w:val="00705AC5"/>
    <w:rsid w:val="00706817"/>
    <w:rsid w:val="00707F65"/>
    <w:rsid w:val="0070ED7D"/>
    <w:rsid w:val="00714F23"/>
    <w:rsid w:val="00714FEB"/>
    <w:rsid w:val="007160AA"/>
    <w:rsid w:val="00717CF7"/>
    <w:rsid w:val="007238BD"/>
    <w:rsid w:val="007266B6"/>
    <w:rsid w:val="00727B44"/>
    <w:rsid w:val="00733250"/>
    <w:rsid w:val="00733567"/>
    <w:rsid w:val="00733C02"/>
    <w:rsid w:val="00734D95"/>
    <w:rsid w:val="00736183"/>
    <w:rsid w:val="00736698"/>
    <w:rsid w:val="0073788A"/>
    <w:rsid w:val="00740660"/>
    <w:rsid w:val="00741DFE"/>
    <w:rsid w:val="007426BA"/>
    <w:rsid w:val="007431FB"/>
    <w:rsid w:val="00743EB8"/>
    <w:rsid w:val="0074426D"/>
    <w:rsid w:val="00744528"/>
    <w:rsid w:val="007452DD"/>
    <w:rsid w:val="00745A26"/>
    <w:rsid w:val="007462D2"/>
    <w:rsid w:val="007465CF"/>
    <w:rsid w:val="0074784B"/>
    <w:rsid w:val="007518D0"/>
    <w:rsid w:val="00751A5B"/>
    <w:rsid w:val="00752FFF"/>
    <w:rsid w:val="00753368"/>
    <w:rsid w:val="007551C7"/>
    <w:rsid w:val="00755F8B"/>
    <w:rsid w:val="00761EA6"/>
    <w:rsid w:val="007644D8"/>
    <w:rsid w:val="00764940"/>
    <w:rsid w:val="0076668A"/>
    <w:rsid w:val="00766EFA"/>
    <w:rsid w:val="0077047E"/>
    <w:rsid w:val="00771B1B"/>
    <w:rsid w:val="00771DEE"/>
    <w:rsid w:val="00773E0A"/>
    <w:rsid w:val="00773EFA"/>
    <w:rsid w:val="00774361"/>
    <w:rsid w:val="007758B9"/>
    <w:rsid w:val="007764A9"/>
    <w:rsid w:val="00776950"/>
    <w:rsid w:val="00782B36"/>
    <w:rsid w:val="00783A78"/>
    <w:rsid w:val="0078496F"/>
    <w:rsid w:val="00784E00"/>
    <w:rsid w:val="007851AE"/>
    <w:rsid w:val="00787004"/>
    <w:rsid w:val="00787AE7"/>
    <w:rsid w:val="00790065"/>
    <w:rsid w:val="0079109D"/>
    <w:rsid w:val="00791126"/>
    <w:rsid w:val="007912D0"/>
    <w:rsid w:val="00791A39"/>
    <w:rsid w:val="0079201F"/>
    <w:rsid w:val="0079254A"/>
    <w:rsid w:val="00793C6B"/>
    <w:rsid w:val="00796043"/>
    <w:rsid w:val="007960A7"/>
    <w:rsid w:val="00796533"/>
    <w:rsid w:val="007A00AB"/>
    <w:rsid w:val="007A177D"/>
    <w:rsid w:val="007A1796"/>
    <w:rsid w:val="007A458B"/>
    <w:rsid w:val="007A5002"/>
    <w:rsid w:val="007A5A2E"/>
    <w:rsid w:val="007A6150"/>
    <w:rsid w:val="007A65CB"/>
    <w:rsid w:val="007A7860"/>
    <w:rsid w:val="007B0E2D"/>
    <w:rsid w:val="007B1174"/>
    <w:rsid w:val="007B1BDB"/>
    <w:rsid w:val="007B24A9"/>
    <w:rsid w:val="007B34CD"/>
    <w:rsid w:val="007B389E"/>
    <w:rsid w:val="007B537A"/>
    <w:rsid w:val="007B5AC0"/>
    <w:rsid w:val="007B610E"/>
    <w:rsid w:val="007B6667"/>
    <w:rsid w:val="007B77D6"/>
    <w:rsid w:val="007C5A08"/>
    <w:rsid w:val="007C5D60"/>
    <w:rsid w:val="007D1C8F"/>
    <w:rsid w:val="007D2579"/>
    <w:rsid w:val="007D4144"/>
    <w:rsid w:val="007D42D9"/>
    <w:rsid w:val="007D4E72"/>
    <w:rsid w:val="007D55C6"/>
    <w:rsid w:val="007D6468"/>
    <w:rsid w:val="007D66DE"/>
    <w:rsid w:val="007E000D"/>
    <w:rsid w:val="007E01B7"/>
    <w:rsid w:val="007E1077"/>
    <w:rsid w:val="007E1141"/>
    <w:rsid w:val="007E13D8"/>
    <w:rsid w:val="007E470D"/>
    <w:rsid w:val="007E49CB"/>
    <w:rsid w:val="007E6236"/>
    <w:rsid w:val="007E6354"/>
    <w:rsid w:val="007E63E6"/>
    <w:rsid w:val="007E68CE"/>
    <w:rsid w:val="007F0B16"/>
    <w:rsid w:val="007F1AB0"/>
    <w:rsid w:val="007F231B"/>
    <w:rsid w:val="007F2B86"/>
    <w:rsid w:val="007F2E74"/>
    <w:rsid w:val="007F5225"/>
    <w:rsid w:val="0080177B"/>
    <w:rsid w:val="00803D81"/>
    <w:rsid w:val="008054BD"/>
    <w:rsid w:val="00805FFB"/>
    <w:rsid w:val="008069F6"/>
    <w:rsid w:val="008072B8"/>
    <w:rsid w:val="008108AB"/>
    <w:rsid w:val="0081095B"/>
    <w:rsid w:val="00811583"/>
    <w:rsid w:val="00812128"/>
    <w:rsid w:val="008132DC"/>
    <w:rsid w:val="00814621"/>
    <w:rsid w:val="00814CF0"/>
    <w:rsid w:val="0081533C"/>
    <w:rsid w:val="00816B25"/>
    <w:rsid w:val="00816E1F"/>
    <w:rsid w:val="008170F7"/>
    <w:rsid w:val="00817D89"/>
    <w:rsid w:val="008206ED"/>
    <w:rsid w:val="00820E9D"/>
    <w:rsid w:val="00820F48"/>
    <w:rsid w:val="00821AC7"/>
    <w:rsid w:val="0082299C"/>
    <w:rsid w:val="00823E56"/>
    <w:rsid w:val="0082401A"/>
    <w:rsid w:val="008251D7"/>
    <w:rsid w:val="00825AAF"/>
    <w:rsid w:val="00825AD4"/>
    <w:rsid w:val="008271E9"/>
    <w:rsid w:val="008273FD"/>
    <w:rsid w:val="00827B2E"/>
    <w:rsid w:val="00830AE5"/>
    <w:rsid w:val="00832C7D"/>
    <w:rsid w:val="00833E88"/>
    <w:rsid w:val="0083468D"/>
    <w:rsid w:val="00834D63"/>
    <w:rsid w:val="00835964"/>
    <w:rsid w:val="008359FE"/>
    <w:rsid w:val="00836E51"/>
    <w:rsid w:val="00836F2F"/>
    <w:rsid w:val="008408AB"/>
    <w:rsid w:val="008419D5"/>
    <w:rsid w:val="00845186"/>
    <w:rsid w:val="008457AE"/>
    <w:rsid w:val="00845AF9"/>
    <w:rsid w:val="00845D35"/>
    <w:rsid w:val="0084647B"/>
    <w:rsid w:val="008470F5"/>
    <w:rsid w:val="008476B0"/>
    <w:rsid w:val="00847B59"/>
    <w:rsid w:val="0084BBEC"/>
    <w:rsid w:val="0085066E"/>
    <w:rsid w:val="00850ED3"/>
    <w:rsid w:val="008518CD"/>
    <w:rsid w:val="00851DA1"/>
    <w:rsid w:val="00852011"/>
    <w:rsid w:val="00852249"/>
    <w:rsid w:val="00852730"/>
    <w:rsid w:val="0085416C"/>
    <w:rsid w:val="00855B02"/>
    <w:rsid w:val="00855B63"/>
    <w:rsid w:val="00856D02"/>
    <w:rsid w:val="00857DF1"/>
    <w:rsid w:val="00861821"/>
    <w:rsid w:val="00861B08"/>
    <w:rsid w:val="00862002"/>
    <w:rsid w:val="00862A7D"/>
    <w:rsid w:val="00862D56"/>
    <w:rsid w:val="0086302E"/>
    <w:rsid w:val="00864630"/>
    <w:rsid w:val="00864CBE"/>
    <w:rsid w:val="00865372"/>
    <w:rsid w:val="008654F9"/>
    <w:rsid w:val="00865E6E"/>
    <w:rsid w:val="00866125"/>
    <w:rsid w:val="008666B4"/>
    <w:rsid w:val="00870B76"/>
    <w:rsid w:val="0087193A"/>
    <w:rsid w:val="00872506"/>
    <w:rsid w:val="0087382F"/>
    <w:rsid w:val="008748F9"/>
    <w:rsid w:val="0087548C"/>
    <w:rsid w:val="008760FD"/>
    <w:rsid w:val="00877F20"/>
    <w:rsid w:val="00880075"/>
    <w:rsid w:val="00880A8F"/>
    <w:rsid w:val="008813D0"/>
    <w:rsid w:val="0088175A"/>
    <w:rsid w:val="00882C22"/>
    <w:rsid w:val="00882EAC"/>
    <w:rsid w:val="00883333"/>
    <w:rsid w:val="00883A12"/>
    <w:rsid w:val="008840E4"/>
    <w:rsid w:val="00885761"/>
    <w:rsid w:val="00885F43"/>
    <w:rsid w:val="00886C68"/>
    <w:rsid w:val="00887F5F"/>
    <w:rsid w:val="00890DE5"/>
    <w:rsid w:val="00890E0F"/>
    <w:rsid w:val="00892D89"/>
    <w:rsid w:val="0089342B"/>
    <w:rsid w:val="00893F06"/>
    <w:rsid w:val="00896BFC"/>
    <w:rsid w:val="00897330"/>
    <w:rsid w:val="0089773B"/>
    <w:rsid w:val="00897BD0"/>
    <w:rsid w:val="008A0B40"/>
    <w:rsid w:val="008A12F6"/>
    <w:rsid w:val="008A1C5E"/>
    <w:rsid w:val="008A2013"/>
    <w:rsid w:val="008A23F6"/>
    <w:rsid w:val="008A421D"/>
    <w:rsid w:val="008A541C"/>
    <w:rsid w:val="008A5651"/>
    <w:rsid w:val="008A58EF"/>
    <w:rsid w:val="008A6162"/>
    <w:rsid w:val="008A7489"/>
    <w:rsid w:val="008B0807"/>
    <w:rsid w:val="008B10ED"/>
    <w:rsid w:val="008B114B"/>
    <w:rsid w:val="008B232C"/>
    <w:rsid w:val="008B3910"/>
    <w:rsid w:val="008B3D79"/>
    <w:rsid w:val="008B4224"/>
    <w:rsid w:val="008B459B"/>
    <w:rsid w:val="008B58B7"/>
    <w:rsid w:val="008B7E43"/>
    <w:rsid w:val="008C2F65"/>
    <w:rsid w:val="008C3153"/>
    <w:rsid w:val="008C5BB1"/>
    <w:rsid w:val="008C632A"/>
    <w:rsid w:val="008C6A26"/>
    <w:rsid w:val="008C7863"/>
    <w:rsid w:val="008D0977"/>
    <w:rsid w:val="008D3684"/>
    <w:rsid w:val="008D5370"/>
    <w:rsid w:val="008D63A1"/>
    <w:rsid w:val="008D6456"/>
    <w:rsid w:val="008D6EB6"/>
    <w:rsid w:val="008D6EBD"/>
    <w:rsid w:val="008E1409"/>
    <w:rsid w:val="008E1DED"/>
    <w:rsid w:val="008E39B0"/>
    <w:rsid w:val="008E5B8D"/>
    <w:rsid w:val="008E61DA"/>
    <w:rsid w:val="008E79B6"/>
    <w:rsid w:val="008F01B5"/>
    <w:rsid w:val="008F3444"/>
    <w:rsid w:val="008F4452"/>
    <w:rsid w:val="008F746F"/>
    <w:rsid w:val="008F7569"/>
    <w:rsid w:val="009012D9"/>
    <w:rsid w:val="009013CC"/>
    <w:rsid w:val="00901554"/>
    <w:rsid w:val="00901EBE"/>
    <w:rsid w:val="009029A6"/>
    <w:rsid w:val="00902B57"/>
    <w:rsid w:val="009039E9"/>
    <w:rsid w:val="00904712"/>
    <w:rsid w:val="00905008"/>
    <w:rsid w:val="00905879"/>
    <w:rsid w:val="009063B9"/>
    <w:rsid w:val="00907E43"/>
    <w:rsid w:val="00910E2C"/>
    <w:rsid w:val="00911582"/>
    <w:rsid w:val="00911918"/>
    <w:rsid w:val="00912084"/>
    <w:rsid w:val="00920AA6"/>
    <w:rsid w:val="00922259"/>
    <w:rsid w:val="00923E19"/>
    <w:rsid w:val="00925FA1"/>
    <w:rsid w:val="00926442"/>
    <w:rsid w:val="00926495"/>
    <w:rsid w:val="00931754"/>
    <w:rsid w:val="00931D0E"/>
    <w:rsid w:val="00932702"/>
    <w:rsid w:val="00932916"/>
    <w:rsid w:val="00933603"/>
    <w:rsid w:val="00936963"/>
    <w:rsid w:val="0093705A"/>
    <w:rsid w:val="0093705D"/>
    <w:rsid w:val="00937501"/>
    <w:rsid w:val="00937858"/>
    <w:rsid w:val="00940FF9"/>
    <w:rsid w:val="00943956"/>
    <w:rsid w:val="00944FD7"/>
    <w:rsid w:val="00945382"/>
    <w:rsid w:val="00947BF7"/>
    <w:rsid w:val="009504B5"/>
    <w:rsid w:val="00950D69"/>
    <w:rsid w:val="00951C4E"/>
    <w:rsid w:val="009521E5"/>
    <w:rsid w:val="00952E62"/>
    <w:rsid w:val="009536DC"/>
    <w:rsid w:val="0095572C"/>
    <w:rsid w:val="00955FF3"/>
    <w:rsid w:val="00956DEF"/>
    <w:rsid w:val="0095781E"/>
    <w:rsid w:val="00960FB4"/>
    <w:rsid w:val="00961E38"/>
    <w:rsid w:val="009624F7"/>
    <w:rsid w:val="009628FA"/>
    <w:rsid w:val="00963800"/>
    <w:rsid w:val="0096455B"/>
    <w:rsid w:val="009649E9"/>
    <w:rsid w:val="00965581"/>
    <w:rsid w:val="00966894"/>
    <w:rsid w:val="009677E0"/>
    <w:rsid w:val="00967FAA"/>
    <w:rsid w:val="00971676"/>
    <w:rsid w:val="00971872"/>
    <w:rsid w:val="00973636"/>
    <w:rsid w:val="009746F6"/>
    <w:rsid w:val="00975025"/>
    <w:rsid w:val="00975AA0"/>
    <w:rsid w:val="00975BB2"/>
    <w:rsid w:val="00975E77"/>
    <w:rsid w:val="009769E9"/>
    <w:rsid w:val="00976EF2"/>
    <w:rsid w:val="00977671"/>
    <w:rsid w:val="009817E1"/>
    <w:rsid w:val="009823A7"/>
    <w:rsid w:val="00983C60"/>
    <w:rsid w:val="00983CDA"/>
    <w:rsid w:val="00983E21"/>
    <w:rsid w:val="00983F77"/>
    <w:rsid w:val="00984519"/>
    <w:rsid w:val="00984DEB"/>
    <w:rsid w:val="00985B5D"/>
    <w:rsid w:val="009861E1"/>
    <w:rsid w:val="00986793"/>
    <w:rsid w:val="009907E1"/>
    <w:rsid w:val="0099199B"/>
    <w:rsid w:val="00992B16"/>
    <w:rsid w:val="0099309F"/>
    <w:rsid w:val="00995462"/>
    <w:rsid w:val="00995512"/>
    <w:rsid w:val="0099567C"/>
    <w:rsid w:val="00995835"/>
    <w:rsid w:val="00995B0C"/>
    <w:rsid w:val="00995C02"/>
    <w:rsid w:val="0099601F"/>
    <w:rsid w:val="0099622C"/>
    <w:rsid w:val="009969CA"/>
    <w:rsid w:val="009A091B"/>
    <w:rsid w:val="009A1E0A"/>
    <w:rsid w:val="009A22DA"/>
    <w:rsid w:val="009A2974"/>
    <w:rsid w:val="009B0022"/>
    <w:rsid w:val="009B0214"/>
    <w:rsid w:val="009B0BAB"/>
    <w:rsid w:val="009B0D16"/>
    <w:rsid w:val="009B15CC"/>
    <w:rsid w:val="009B16D1"/>
    <w:rsid w:val="009B2C2D"/>
    <w:rsid w:val="009B2F36"/>
    <w:rsid w:val="009B475D"/>
    <w:rsid w:val="009B47C3"/>
    <w:rsid w:val="009B4FCA"/>
    <w:rsid w:val="009B5089"/>
    <w:rsid w:val="009B5A0D"/>
    <w:rsid w:val="009B5E68"/>
    <w:rsid w:val="009B6135"/>
    <w:rsid w:val="009B6CAC"/>
    <w:rsid w:val="009B755A"/>
    <w:rsid w:val="009C201F"/>
    <w:rsid w:val="009C2518"/>
    <w:rsid w:val="009C2EDF"/>
    <w:rsid w:val="009C4A69"/>
    <w:rsid w:val="009C6181"/>
    <w:rsid w:val="009C7498"/>
    <w:rsid w:val="009C898D"/>
    <w:rsid w:val="009D176C"/>
    <w:rsid w:val="009D2627"/>
    <w:rsid w:val="009D3E85"/>
    <w:rsid w:val="009D481D"/>
    <w:rsid w:val="009D4DF9"/>
    <w:rsid w:val="009D53B6"/>
    <w:rsid w:val="009D56E2"/>
    <w:rsid w:val="009D7A92"/>
    <w:rsid w:val="009E019D"/>
    <w:rsid w:val="009E0466"/>
    <w:rsid w:val="009E2EC2"/>
    <w:rsid w:val="009E3003"/>
    <w:rsid w:val="009E5CC7"/>
    <w:rsid w:val="009E5E52"/>
    <w:rsid w:val="009E711A"/>
    <w:rsid w:val="009E7B5F"/>
    <w:rsid w:val="009E7C4F"/>
    <w:rsid w:val="009EAC78"/>
    <w:rsid w:val="009EC078"/>
    <w:rsid w:val="009F043A"/>
    <w:rsid w:val="009F2363"/>
    <w:rsid w:val="009F3680"/>
    <w:rsid w:val="009F4672"/>
    <w:rsid w:val="009F4755"/>
    <w:rsid w:val="009F5133"/>
    <w:rsid w:val="009F6186"/>
    <w:rsid w:val="009F6193"/>
    <w:rsid w:val="009F65D6"/>
    <w:rsid w:val="00A003B2"/>
    <w:rsid w:val="00A01E18"/>
    <w:rsid w:val="00A041B1"/>
    <w:rsid w:val="00A06875"/>
    <w:rsid w:val="00A13DEE"/>
    <w:rsid w:val="00A13F68"/>
    <w:rsid w:val="00A153D7"/>
    <w:rsid w:val="00A1561E"/>
    <w:rsid w:val="00A16859"/>
    <w:rsid w:val="00A20916"/>
    <w:rsid w:val="00A2111B"/>
    <w:rsid w:val="00A21343"/>
    <w:rsid w:val="00A22219"/>
    <w:rsid w:val="00A224DF"/>
    <w:rsid w:val="00A22FED"/>
    <w:rsid w:val="00A24463"/>
    <w:rsid w:val="00A24BA4"/>
    <w:rsid w:val="00A315E0"/>
    <w:rsid w:val="00A377DA"/>
    <w:rsid w:val="00A3BF71"/>
    <w:rsid w:val="00A40265"/>
    <w:rsid w:val="00A41212"/>
    <w:rsid w:val="00A42B1B"/>
    <w:rsid w:val="00A43832"/>
    <w:rsid w:val="00A43945"/>
    <w:rsid w:val="00A443C9"/>
    <w:rsid w:val="00A44FC9"/>
    <w:rsid w:val="00A451F7"/>
    <w:rsid w:val="00A455FA"/>
    <w:rsid w:val="00A46A5A"/>
    <w:rsid w:val="00A46FB6"/>
    <w:rsid w:val="00A473DA"/>
    <w:rsid w:val="00A47EF3"/>
    <w:rsid w:val="00A504E3"/>
    <w:rsid w:val="00A51060"/>
    <w:rsid w:val="00A526FC"/>
    <w:rsid w:val="00A52D06"/>
    <w:rsid w:val="00A52D2F"/>
    <w:rsid w:val="00A56BBF"/>
    <w:rsid w:val="00A57510"/>
    <w:rsid w:val="00A60FB5"/>
    <w:rsid w:val="00A611A5"/>
    <w:rsid w:val="00A61A1B"/>
    <w:rsid w:val="00A6206C"/>
    <w:rsid w:val="00A63775"/>
    <w:rsid w:val="00A6467D"/>
    <w:rsid w:val="00A648D2"/>
    <w:rsid w:val="00A665B2"/>
    <w:rsid w:val="00A66C4A"/>
    <w:rsid w:val="00A71381"/>
    <w:rsid w:val="00A71799"/>
    <w:rsid w:val="00A71A61"/>
    <w:rsid w:val="00A73E70"/>
    <w:rsid w:val="00A7593B"/>
    <w:rsid w:val="00A80531"/>
    <w:rsid w:val="00A80A94"/>
    <w:rsid w:val="00A8148C"/>
    <w:rsid w:val="00A81B35"/>
    <w:rsid w:val="00A82E68"/>
    <w:rsid w:val="00A83427"/>
    <w:rsid w:val="00A848DA"/>
    <w:rsid w:val="00A85545"/>
    <w:rsid w:val="00A8654C"/>
    <w:rsid w:val="00A8657B"/>
    <w:rsid w:val="00A86663"/>
    <w:rsid w:val="00A867D2"/>
    <w:rsid w:val="00A914C8"/>
    <w:rsid w:val="00A9196E"/>
    <w:rsid w:val="00A92F13"/>
    <w:rsid w:val="00A9613A"/>
    <w:rsid w:val="00A97435"/>
    <w:rsid w:val="00A975A7"/>
    <w:rsid w:val="00A9798E"/>
    <w:rsid w:val="00A97F93"/>
    <w:rsid w:val="00A9CAC9"/>
    <w:rsid w:val="00AA2C78"/>
    <w:rsid w:val="00AA35EF"/>
    <w:rsid w:val="00AA5D49"/>
    <w:rsid w:val="00AA5E43"/>
    <w:rsid w:val="00AB0065"/>
    <w:rsid w:val="00AB1F4B"/>
    <w:rsid w:val="00AB23BD"/>
    <w:rsid w:val="00AB43D2"/>
    <w:rsid w:val="00AB4C10"/>
    <w:rsid w:val="00AB70E0"/>
    <w:rsid w:val="00AB7C58"/>
    <w:rsid w:val="00AC06CD"/>
    <w:rsid w:val="00AC1BE7"/>
    <w:rsid w:val="00AC2E1F"/>
    <w:rsid w:val="00AC4AA7"/>
    <w:rsid w:val="00AC51E7"/>
    <w:rsid w:val="00AC5892"/>
    <w:rsid w:val="00AC756F"/>
    <w:rsid w:val="00AD025B"/>
    <w:rsid w:val="00AD171E"/>
    <w:rsid w:val="00AD38C6"/>
    <w:rsid w:val="00AD38D7"/>
    <w:rsid w:val="00AD3C7C"/>
    <w:rsid w:val="00AD3E39"/>
    <w:rsid w:val="00AD4A40"/>
    <w:rsid w:val="00AD735C"/>
    <w:rsid w:val="00AE06CD"/>
    <w:rsid w:val="00AE0D69"/>
    <w:rsid w:val="00AE2904"/>
    <w:rsid w:val="00AE3C88"/>
    <w:rsid w:val="00AE3E53"/>
    <w:rsid w:val="00AE483E"/>
    <w:rsid w:val="00AE519B"/>
    <w:rsid w:val="00AE5CB2"/>
    <w:rsid w:val="00AF1976"/>
    <w:rsid w:val="00AF3BD0"/>
    <w:rsid w:val="00AF4653"/>
    <w:rsid w:val="00AF4EEA"/>
    <w:rsid w:val="00AF6241"/>
    <w:rsid w:val="00AF7F03"/>
    <w:rsid w:val="00B01281"/>
    <w:rsid w:val="00B01C31"/>
    <w:rsid w:val="00B021C5"/>
    <w:rsid w:val="00B106DD"/>
    <w:rsid w:val="00B10826"/>
    <w:rsid w:val="00B123DB"/>
    <w:rsid w:val="00B13073"/>
    <w:rsid w:val="00B137DD"/>
    <w:rsid w:val="00B13C0D"/>
    <w:rsid w:val="00B14BF6"/>
    <w:rsid w:val="00B15672"/>
    <w:rsid w:val="00B15AA7"/>
    <w:rsid w:val="00B16462"/>
    <w:rsid w:val="00B212A6"/>
    <w:rsid w:val="00B21307"/>
    <w:rsid w:val="00B21C52"/>
    <w:rsid w:val="00B21C9B"/>
    <w:rsid w:val="00B248D4"/>
    <w:rsid w:val="00B24AA3"/>
    <w:rsid w:val="00B2562C"/>
    <w:rsid w:val="00B25F61"/>
    <w:rsid w:val="00B2607A"/>
    <w:rsid w:val="00B26945"/>
    <w:rsid w:val="00B32247"/>
    <w:rsid w:val="00B3259B"/>
    <w:rsid w:val="00B33B95"/>
    <w:rsid w:val="00B34328"/>
    <w:rsid w:val="00B34905"/>
    <w:rsid w:val="00B355ED"/>
    <w:rsid w:val="00B36681"/>
    <w:rsid w:val="00B370FE"/>
    <w:rsid w:val="00B40208"/>
    <w:rsid w:val="00B41D78"/>
    <w:rsid w:val="00B42C0E"/>
    <w:rsid w:val="00B452BC"/>
    <w:rsid w:val="00B4663B"/>
    <w:rsid w:val="00B47E75"/>
    <w:rsid w:val="00B5016D"/>
    <w:rsid w:val="00B50D5F"/>
    <w:rsid w:val="00B5132E"/>
    <w:rsid w:val="00B525D8"/>
    <w:rsid w:val="00B52B78"/>
    <w:rsid w:val="00B55E08"/>
    <w:rsid w:val="00B571B6"/>
    <w:rsid w:val="00B57E04"/>
    <w:rsid w:val="00B60163"/>
    <w:rsid w:val="00B603C0"/>
    <w:rsid w:val="00B60D9C"/>
    <w:rsid w:val="00B60E11"/>
    <w:rsid w:val="00B61D70"/>
    <w:rsid w:val="00B634E1"/>
    <w:rsid w:val="00B6385C"/>
    <w:rsid w:val="00B66B74"/>
    <w:rsid w:val="00B66F5C"/>
    <w:rsid w:val="00B671D8"/>
    <w:rsid w:val="00B673DC"/>
    <w:rsid w:val="00B67BC8"/>
    <w:rsid w:val="00B67DE4"/>
    <w:rsid w:val="00B67EA5"/>
    <w:rsid w:val="00B70636"/>
    <w:rsid w:val="00B70FC8"/>
    <w:rsid w:val="00B7125A"/>
    <w:rsid w:val="00B72556"/>
    <w:rsid w:val="00B74763"/>
    <w:rsid w:val="00B7477B"/>
    <w:rsid w:val="00B74FCF"/>
    <w:rsid w:val="00B75497"/>
    <w:rsid w:val="00B754D8"/>
    <w:rsid w:val="00B76A0B"/>
    <w:rsid w:val="00B7714D"/>
    <w:rsid w:val="00B7768B"/>
    <w:rsid w:val="00B8055C"/>
    <w:rsid w:val="00B810C4"/>
    <w:rsid w:val="00B81528"/>
    <w:rsid w:val="00B81AB6"/>
    <w:rsid w:val="00B82131"/>
    <w:rsid w:val="00B82A28"/>
    <w:rsid w:val="00B83B1E"/>
    <w:rsid w:val="00B83DEC"/>
    <w:rsid w:val="00B8573F"/>
    <w:rsid w:val="00B86F90"/>
    <w:rsid w:val="00B94303"/>
    <w:rsid w:val="00B958E7"/>
    <w:rsid w:val="00B9646D"/>
    <w:rsid w:val="00B96E42"/>
    <w:rsid w:val="00B977C1"/>
    <w:rsid w:val="00BA0B31"/>
    <w:rsid w:val="00BA3818"/>
    <w:rsid w:val="00BA4788"/>
    <w:rsid w:val="00BA4E87"/>
    <w:rsid w:val="00BA5B47"/>
    <w:rsid w:val="00BA6703"/>
    <w:rsid w:val="00BB16CE"/>
    <w:rsid w:val="00BB2B59"/>
    <w:rsid w:val="00BB3186"/>
    <w:rsid w:val="00BB60FC"/>
    <w:rsid w:val="00BB79C5"/>
    <w:rsid w:val="00BB7B08"/>
    <w:rsid w:val="00BB7E33"/>
    <w:rsid w:val="00BC01B2"/>
    <w:rsid w:val="00BC3E59"/>
    <w:rsid w:val="00BC3FBD"/>
    <w:rsid w:val="00BC4989"/>
    <w:rsid w:val="00BC68A4"/>
    <w:rsid w:val="00BD22EF"/>
    <w:rsid w:val="00BD2841"/>
    <w:rsid w:val="00BD2E4D"/>
    <w:rsid w:val="00BD3120"/>
    <w:rsid w:val="00BD3B56"/>
    <w:rsid w:val="00BD4253"/>
    <w:rsid w:val="00BD5CCE"/>
    <w:rsid w:val="00BD5E31"/>
    <w:rsid w:val="00BD7868"/>
    <w:rsid w:val="00BD7F49"/>
    <w:rsid w:val="00BE048B"/>
    <w:rsid w:val="00BE0E2A"/>
    <w:rsid w:val="00BE0E43"/>
    <w:rsid w:val="00BE0E87"/>
    <w:rsid w:val="00BE3CE1"/>
    <w:rsid w:val="00BE5F43"/>
    <w:rsid w:val="00BE62D0"/>
    <w:rsid w:val="00BE749C"/>
    <w:rsid w:val="00BF077C"/>
    <w:rsid w:val="00BF18B7"/>
    <w:rsid w:val="00BF2047"/>
    <w:rsid w:val="00BF213D"/>
    <w:rsid w:val="00BF2D2E"/>
    <w:rsid w:val="00BF51C3"/>
    <w:rsid w:val="00BF6068"/>
    <w:rsid w:val="00BF6909"/>
    <w:rsid w:val="00BF6B51"/>
    <w:rsid w:val="00BF6F9D"/>
    <w:rsid w:val="00BF7229"/>
    <w:rsid w:val="00BF7EDC"/>
    <w:rsid w:val="00C00207"/>
    <w:rsid w:val="00C00433"/>
    <w:rsid w:val="00C00E88"/>
    <w:rsid w:val="00C0136A"/>
    <w:rsid w:val="00C036C5"/>
    <w:rsid w:val="00C03809"/>
    <w:rsid w:val="00C041A3"/>
    <w:rsid w:val="00C0645C"/>
    <w:rsid w:val="00C0696A"/>
    <w:rsid w:val="00C06C9A"/>
    <w:rsid w:val="00C11E6B"/>
    <w:rsid w:val="00C12C97"/>
    <w:rsid w:val="00C134F3"/>
    <w:rsid w:val="00C14FF3"/>
    <w:rsid w:val="00C150FF"/>
    <w:rsid w:val="00C165B4"/>
    <w:rsid w:val="00C16700"/>
    <w:rsid w:val="00C20788"/>
    <w:rsid w:val="00C20867"/>
    <w:rsid w:val="00C20904"/>
    <w:rsid w:val="00C23270"/>
    <w:rsid w:val="00C23C3A"/>
    <w:rsid w:val="00C25C38"/>
    <w:rsid w:val="00C26843"/>
    <w:rsid w:val="00C316A1"/>
    <w:rsid w:val="00C322A6"/>
    <w:rsid w:val="00C32E48"/>
    <w:rsid w:val="00C34225"/>
    <w:rsid w:val="00C34A29"/>
    <w:rsid w:val="00C34BAF"/>
    <w:rsid w:val="00C37A25"/>
    <w:rsid w:val="00C40EBC"/>
    <w:rsid w:val="00C42834"/>
    <w:rsid w:val="00C42FA1"/>
    <w:rsid w:val="00C45D30"/>
    <w:rsid w:val="00C46E49"/>
    <w:rsid w:val="00C470B2"/>
    <w:rsid w:val="00C47395"/>
    <w:rsid w:val="00C47C29"/>
    <w:rsid w:val="00C500E0"/>
    <w:rsid w:val="00C509E8"/>
    <w:rsid w:val="00C51292"/>
    <w:rsid w:val="00C52050"/>
    <w:rsid w:val="00C52136"/>
    <w:rsid w:val="00C52CC6"/>
    <w:rsid w:val="00C53440"/>
    <w:rsid w:val="00C53ED1"/>
    <w:rsid w:val="00C54574"/>
    <w:rsid w:val="00C55487"/>
    <w:rsid w:val="00C55F3D"/>
    <w:rsid w:val="00C56DB4"/>
    <w:rsid w:val="00C61D96"/>
    <w:rsid w:val="00C623BB"/>
    <w:rsid w:val="00C62E4B"/>
    <w:rsid w:val="00C64409"/>
    <w:rsid w:val="00C663E9"/>
    <w:rsid w:val="00C66463"/>
    <w:rsid w:val="00C7082F"/>
    <w:rsid w:val="00C73C98"/>
    <w:rsid w:val="00C7403C"/>
    <w:rsid w:val="00C74EE4"/>
    <w:rsid w:val="00C752B8"/>
    <w:rsid w:val="00C76AA8"/>
    <w:rsid w:val="00C77708"/>
    <w:rsid w:val="00C77A00"/>
    <w:rsid w:val="00C80E08"/>
    <w:rsid w:val="00C81A6C"/>
    <w:rsid w:val="00C82844"/>
    <w:rsid w:val="00C83A8F"/>
    <w:rsid w:val="00C83C0C"/>
    <w:rsid w:val="00C8580A"/>
    <w:rsid w:val="00C86B07"/>
    <w:rsid w:val="00C86D95"/>
    <w:rsid w:val="00C87BE4"/>
    <w:rsid w:val="00C9206D"/>
    <w:rsid w:val="00C925A1"/>
    <w:rsid w:val="00C92F0E"/>
    <w:rsid w:val="00C92FD7"/>
    <w:rsid w:val="00C932C8"/>
    <w:rsid w:val="00C93BD3"/>
    <w:rsid w:val="00C94EE0"/>
    <w:rsid w:val="00C96959"/>
    <w:rsid w:val="00C97455"/>
    <w:rsid w:val="00CA0564"/>
    <w:rsid w:val="00CA28FF"/>
    <w:rsid w:val="00CA4293"/>
    <w:rsid w:val="00CA4709"/>
    <w:rsid w:val="00CA52C6"/>
    <w:rsid w:val="00CA5622"/>
    <w:rsid w:val="00CA6180"/>
    <w:rsid w:val="00CA664F"/>
    <w:rsid w:val="00CA6AAC"/>
    <w:rsid w:val="00CA7160"/>
    <w:rsid w:val="00CB1E7B"/>
    <w:rsid w:val="00CB33BA"/>
    <w:rsid w:val="00CB743A"/>
    <w:rsid w:val="00CC066E"/>
    <w:rsid w:val="00CC0EC4"/>
    <w:rsid w:val="00CC1832"/>
    <w:rsid w:val="00CC51FA"/>
    <w:rsid w:val="00CC6977"/>
    <w:rsid w:val="00CC7CA4"/>
    <w:rsid w:val="00CD0CC4"/>
    <w:rsid w:val="00CD1E01"/>
    <w:rsid w:val="00CD1EBF"/>
    <w:rsid w:val="00CD34E9"/>
    <w:rsid w:val="00CD375F"/>
    <w:rsid w:val="00CD3D01"/>
    <w:rsid w:val="00CE0064"/>
    <w:rsid w:val="00CE125E"/>
    <w:rsid w:val="00CE1439"/>
    <w:rsid w:val="00CE1D69"/>
    <w:rsid w:val="00CE2FEA"/>
    <w:rsid w:val="00CE3BAD"/>
    <w:rsid w:val="00CE3D46"/>
    <w:rsid w:val="00CE5CDF"/>
    <w:rsid w:val="00CE6230"/>
    <w:rsid w:val="00CE7817"/>
    <w:rsid w:val="00CE7A26"/>
    <w:rsid w:val="00CE7C3E"/>
    <w:rsid w:val="00CF1C9A"/>
    <w:rsid w:val="00CF1FE4"/>
    <w:rsid w:val="00CF2A8B"/>
    <w:rsid w:val="00CF3BCC"/>
    <w:rsid w:val="00CF6528"/>
    <w:rsid w:val="00CF7553"/>
    <w:rsid w:val="00D00A32"/>
    <w:rsid w:val="00D01EEB"/>
    <w:rsid w:val="00D0217C"/>
    <w:rsid w:val="00D046D4"/>
    <w:rsid w:val="00D071C1"/>
    <w:rsid w:val="00D07A94"/>
    <w:rsid w:val="00D101A1"/>
    <w:rsid w:val="00D11F9E"/>
    <w:rsid w:val="00D13218"/>
    <w:rsid w:val="00D1495A"/>
    <w:rsid w:val="00D1589D"/>
    <w:rsid w:val="00D21C70"/>
    <w:rsid w:val="00D2349F"/>
    <w:rsid w:val="00D234D4"/>
    <w:rsid w:val="00D23EE1"/>
    <w:rsid w:val="00D24A5A"/>
    <w:rsid w:val="00D24B3C"/>
    <w:rsid w:val="00D24EF9"/>
    <w:rsid w:val="00D24F3A"/>
    <w:rsid w:val="00D2667E"/>
    <w:rsid w:val="00D271BB"/>
    <w:rsid w:val="00D27579"/>
    <w:rsid w:val="00D277F3"/>
    <w:rsid w:val="00D3121D"/>
    <w:rsid w:val="00D318E3"/>
    <w:rsid w:val="00D3637B"/>
    <w:rsid w:val="00D36BC9"/>
    <w:rsid w:val="00D36C5C"/>
    <w:rsid w:val="00D3710A"/>
    <w:rsid w:val="00D37BF1"/>
    <w:rsid w:val="00D4244F"/>
    <w:rsid w:val="00D4262C"/>
    <w:rsid w:val="00D43F19"/>
    <w:rsid w:val="00D4521C"/>
    <w:rsid w:val="00D453EF"/>
    <w:rsid w:val="00D457B0"/>
    <w:rsid w:val="00D469B3"/>
    <w:rsid w:val="00D46FB5"/>
    <w:rsid w:val="00D54AD7"/>
    <w:rsid w:val="00D552DA"/>
    <w:rsid w:val="00D56E3A"/>
    <w:rsid w:val="00D57EDD"/>
    <w:rsid w:val="00D601F3"/>
    <w:rsid w:val="00D61F88"/>
    <w:rsid w:val="00D632D2"/>
    <w:rsid w:val="00D63EAE"/>
    <w:rsid w:val="00D6622C"/>
    <w:rsid w:val="00D66663"/>
    <w:rsid w:val="00D6788A"/>
    <w:rsid w:val="00D7065B"/>
    <w:rsid w:val="00D70B10"/>
    <w:rsid w:val="00D70E14"/>
    <w:rsid w:val="00D7213D"/>
    <w:rsid w:val="00D7364F"/>
    <w:rsid w:val="00D74BAB"/>
    <w:rsid w:val="00D75AB0"/>
    <w:rsid w:val="00D764AF"/>
    <w:rsid w:val="00D764DB"/>
    <w:rsid w:val="00D774DD"/>
    <w:rsid w:val="00D811B0"/>
    <w:rsid w:val="00D850BC"/>
    <w:rsid w:val="00D85520"/>
    <w:rsid w:val="00D862F9"/>
    <w:rsid w:val="00D86865"/>
    <w:rsid w:val="00D86B4D"/>
    <w:rsid w:val="00D901CF"/>
    <w:rsid w:val="00D90211"/>
    <w:rsid w:val="00D9215C"/>
    <w:rsid w:val="00D926C8"/>
    <w:rsid w:val="00D927DA"/>
    <w:rsid w:val="00DA0B32"/>
    <w:rsid w:val="00DA13E4"/>
    <w:rsid w:val="00DA186D"/>
    <w:rsid w:val="00DA1A6A"/>
    <w:rsid w:val="00DA28AF"/>
    <w:rsid w:val="00DA28EF"/>
    <w:rsid w:val="00DB10D1"/>
    <w:rsid w:val="00DB134F"/>
    <w:rsid w:val="00DB1D54"/>
    <w:rsid w:val="00DB25D2"/>
    <w:rsid w:val="00DB2D12"/>
    <w:rsid w:val="00DB4702"/>
    <w:rsid w:val="00DB56FF"/>
    <w:rsid w:val="00DB5717"/>
    <w:rsid w:val="00DB59A5"/>
    <w:rsid w:val="00DB7C2C"/>
    <w:rsid w:val="00DC16DE"/>
    <w:rsid w:val="00DC211D"/>
    <w:rsid w:val="00DC216B"/>
    <w:rsid w:val="00DC2DA2"/>
    <w:rsid w:val="00DC5D79"/>
    <w:rsid w:val="00DD182F"/>
    <w:rsid w:val="00DD1E1F"/>
    <w:rsid w:val="00DD1E93"/>
    <w:rsid w:val="00DD4B05"/>
    <w:rsid w:val="00DD5420"/>
    <w:rsid w:val="00DD5B6E"/>
    <w:rsid w:val="00DD5E8A"/>
    <w:rsid w:val="00DD6090"/>
    <w:rsid w:val="00DD60AA"/>
    <w:rsid w:val="00DD67A9"/>
    <w:rsid w:val="00DE1CCD"/>
    <w:rsid w:val="00DE2A04"/>
    <w:rsid w:val="00DE3330"/>
    <w:rsid w:val="00DE3FA6"/>
    <w:rsid w:val="00DE50DC"/>
    <w:rsid w:val="00DE610E"/>
    <w:rsid w:val="00DE6127"/>
    <w:rsid w:val="00DE6140"/>
    <w:rsid w:val="00DE6486"/>
    <w:rsid w:val="00DE75AD"/>
    <w:rsid w:val="00DF133B"/>
    <w:rsid w:val="00DF26ED"/>
    <w:rsid w:val="00DF5481"/>
    <w:rsid w:val="00DF6A40"/>
    <w:rsid w:val="00DF7FAE"/>
    <w:rsid w:val="00E000C4"/>
    <w:rsid w:val="00E0260A"/>
    <w:rsid w:val="00E04153"/>
    <w:rsid w:val="00E11969"/>
    <w:rsid w:val="00E128D4"/>
    <w:rsid w:val="00E13589"/>
    <w:rsid w:val="00E13A59"/>
    <w:rsid w:val="00E13E65"/>
    <w:rsid w:val="00E1695A"/>
    <w:rsid w:val="00E17EE2"/>
    <w:rsid w:val="00E204F8"/>
    <w:rsid w:val="00E20E2A"/>
    <w:rsid w:val="00E216F4"/>
    <w:rsid w:val="00E218B9"/>
    <w:rsid w:val="00E231BD"/>
    <w:rsid w:val="00E24352"/>
    <w:rsid w:val="00E24F2F"/>
    <w:rsid w:val="00E255B2"/>
    <w:rsid w:val="00E25A41"/>
    <w:rsid w:val="00E25DA7"/>
    <w:rsid w:val="00E26B77"/>
    <w:rsid w:val="00E30C43"/>
    <w:rsid w:val="00E31465"/>
    <w:rsid w:val="00E31506"/>
    <w:rsid w:val="00E31707"/>
    <w:rsid w:val="00E319D1"/>
    <w:rsid w:val="00E31D06"/>
    <w:rsid w:val="00E32284"/>
    <w:rsid w:val="00E323A2"/>
    <w:rsid w:val="00E32570"/>
    <w:rsid w:val="00E32BE9"/>
    <w:rsid w:val="00E3333B"/>
    <w:rsid w:val="00E35CE2"/>
    <w:rsid w:val="00E3723B"/>
    <w:rsid w:val="00E37515"/>
    <w:rsid w:val="00E376C2"/>
    <w:rsid w:val="00E3790C"/>
    <w:rsid w:val="00E37D7C"/>
    <w:rsid w:val="00E4122F"/>
    <w:rsid w:val="00E41CA6"/>
    <w:rsid w:val="00E42E82"/>
    <w:rsid w:val="00E454A3"/>
    <w:rsid w:val="00E50E70"/>
    <w:rsid w:val="00E51A6F"/>
    <w:rsid w:val="00E51DF1"/>
    <w:rsid w:val="00E5411C"/>
    <w:rsid w:val="00E55B84"/>
    <w:rsid w:val="00E578BF"/>
    <w:rsid w:val="00E57A9D"/>
    <w:rsid w:val="00E6023C"/>
    <w:rsid w:val="00E60AAE"/>
    <w:rsid w:val="00E62B89"/>
    <w:rsid w:val="00E65AD8"/>
    <w:rsid w:val="00E65FD3"/>
    <w:rsid w:val="00E67B17"/>
    <w:rsid w:val="00E7011A"/>
    <w:rsid w:val="00E70E2D"/>
    <w:rsid w:val="00E72306"/>
    <w:rsid w:val="00E72723"/>
    <w:rsid w:val="00E72988"/>
    <w:rsid w:val="00E72D07"/>
    <w:rsid w:val="00E72D84"/>
    <w:rsid w:val="00E74505"/>
    <w:rsid w:val="00E764AF"/>
    <w:rsid w:val="00E77627"/>
    <w:rsid w:val="00E81B35"/>
    <w:rsid w:val="00E830C7"/>
    <w:rsid w:val="00E84146"/>
    <w:rsid w:val="00E8444F"/>
    <w:rsid w:val="00E84965"/>
    <w:rsid w:val="00E84B66"/>
    <w:rsid w:val="00E860B3"/>
    <w:rsid w:val="00E8620C"/>
    <w:rsid w:val="00E87298"/>
    <w:rsid w:val="00E90A4B"/>
    <w:rsid w:val="00E90C34"/>
    <w:rsid w:val="00E91E3F"/>
    <w:rsid w:val="00E9293F"/>
    <w:rsid w:val="00E94166"/>
    <w:rsid w:val="00E958A4"/>
    <w:rsid w:val="00E965A0"/>
    <w:rsid w:val="00EA07C1"/>
    <w:rsid w:val="00EA0D16"/>
    <w:rsid w:val="00EA2CD3"/>
    <w:rsid w:val="00EA4ABA"/>
    <w:rsid w:val="00EA50FF"/>
    <w:rsid w:val="00EA7E97"/>
    <w:rsid w:val="00EB0803"/>
    <w:rsid w:val="00EB0A93"/>
    <w:rsid w:val="00EB2448"/>
    <w:rsid w:val="00EB2DA7"/>
    <w:rsid w:val="00EB39C7"/>
    <w:rsid w:val="00EB454E"/>
    <w:rsid w:val="00EB539F"/>
    <w:rsid w:val="00EB5B4C"/>
    <w:rsid w:val="00EB6739"/>
    <w:rsid w:val="00EB6A47"/>
    <w:rsid w:val="00EB7688"/>
    <w:rsid w:val="00EB7D1E"/>
    <w:rsid w:val="00EBB6B0"/>
    <w:rsid w:val="00EC02C9"/>
    <w:rsid w:val="00EC0BAE"/>
    <w:rsid w:val="00EC2710"/>
    <w:rsid w:val="00EC3E64"/>
    <w:rsid w:val="00EC4482"/>
    <w:rsid w:val="00EC4A14"/>
    <w:rsid w:val="00EC6384"/>
    <w:rsid w:val="00EC6AD2"/>
    <w:rsid w:val="00ED1E56"/>
    <w:rsid w:val="00ED20ED"/>
    <w:rsid w:val="00ED2363"/>
    <w:rsid w:val="00ED29D8"/>
    <w:rsid w:val="00ED3A3A"/>
    <w:rsid w:val="00ED500A"/>
    <w:rsid w:val="00ED5E67"/>
    <w:rsid w:val="00ED687C"/>
    <w:rsid w:val="00ED6A0B"/>
    <w:rsid w:val="00EE0894"/>
    <w:rsid w:val="00EE24F8"/>
    <w:rsid w:val="00EE2E8A"/>
    <w:rsid w:val="00EE37F0"/>
    <w:rsid w:val="00EE4ED4"/>
    <w:rsid w:val="00EE5C3A"/>
    <w:rsid w:val="00EE689F"/>
    <w:rsid w:val="00EE68C9"/>
    <w:rsid w:val="00EE75E8"/>
    <w:rsid w:val="00EF03AA"/>
    <w:rsid w:val="00EF1F0F"/>
    <w:rsid w:val="00EF441F"/>
    <w:rsid w:val="00EF4C37"/>
    <w:rsid w:val="00EF658D"/>
    <w:rsid w:val="00EF78F8"/>
    <w:rsid w:val="00F01E26"/>
    <w:rsid w:val="00F02A77"/>
    <w:rsid w:val="00F0342E"/>
    <w:rsid w:val="00F049E3"/>
    <w:rsid w:val="00F06B62"/>
    <w:rsid w:val="00F0C3AE"/>
    <w:rsid w:val="00F10127"/>
    <w:rsid w:val="00F1210A"/>
    <w:rsid w:val="00F1307A"/>
    <w:rsid w:val="00F133C0"/>
    <w:rsid w:val="00F14BE7"/>
    <w:rsid w:val="00F15077"/>
    <w:rsid w:val="00F158B2"/>
    <w:rsid w:val="00F15A29"/>
    <w:rsid w:val="00F169A2"/>
    <w:rsid w:val="00F226CF"/>
    <w:rsid w:val="00F22B38"/>
    <w:rsid w:val="00F23226"/>
    <w:rsid w:val="00F23C31"/>
    <w:rsid w:val="00F26936"/>
    <w:rsid w:val="00F27516"/>
    <w:rsid w:val="00F277C9"/>
    <w:rsid w:val="00F27AB1"/>
    <w:rsid w:val="00F27ECE"/>
    <w:rsid w:val="00F33024"/>
    <w:rsid w:val="00F37721"/>
    <w:rsid w:val="00F40253"/>
    <w:rsid w:val="00F4269F"/>
    <w:rsid w:val="00F43194"/>
    <w:rsid w:val="00F435B8"/>
    <w:rsid w:val="00F45F09"/>
    <w:rsid w:val="00F463EA"/>
    <w:rsid w:val="00F46C4A"/>
    <w:rsid w:val="00F47664"/>
    <w:rsid w:val="00F50FD0"/>
    <w:rsid w:val="00F5256A"/>
    <w:rsid w:val="00F52C2B"/>
    <w:rsid w:val="00F52DE7"/>
    <w:rsid w:val="00F5317B"/>
    <w:rsid w:val="00F5408C"/>
    <w:rsid w:val="00F54D5B"/>
    <w:rsid w:val="00F55252"/>
    <w:rsid w:val="00F55ACE"/>
    <w:rsid w:val="00F565B5"/>
    <w:rsid w:val="00F56677"/>
    <w:rsid w:val="00F60D35"/>
    <w:rsid w:val="00F65124"/>
    <w:rsid w:val="00F65902"/>
    <w:rsid w:val="00F67CDC"/>
    <w:rsid w:val="00F72039"/>
    <w:rsid w:val="00F7377F"/>
    <w:rsid w:val="00F73AA1"/>
    <w:rsid w:val="00F754DF"/>
    <w:rsid w:val="00F762D2"/>
    <w:rsid w:val="00F777E4"/>
    <w:rsid w:val="00F80771"/>
    <w:rsid w:val="00F81BA0"/>
    <w:rsid w:val="00F85C05"/>
    <w:rsid w:val="00F907B4"/>
    <w:rsid w:val="00F9357B"/>
    <w:rsid w:val="00F9433B"/>
    <w:rsid w:val="00F94502"/>
    <w:rsid w:val="00F957C5"/>
    <w:rsid w:val="00F95850"/>
    <w:rsid w:val="00F96E2C"/>
    <w:rsid w:val="00FA0121"/>
    <w:rsid w:val="00FA1130"/>
    <w:rsid w:val="00FA1426"/>
    <w:rsid w:val="00FA2214"/>
    <w:rsid w:val="00FA2752"/>
    <w:rsid w:val="00FA4E11"/>
    <w:rsid w:val="00FA55A6"/>
    <w:rsid w:val="00FA5E7A"/>
    <w:rsid w:val="00FA64DF"/>
    <w:rsid w:val="00FA7410"/>
    <w:rsid w:val="00FA799A"/>
    <w:rsid w:val="00FB02AD"/>
    <w:rsid w:val="00FB0D6D"/>
    <w:rsid w:val="00FB1014"/>
    <w:rsid w:val="00FB17DE"/>
    <w:rsid w:val="00FB1FBD"/>
    <w:rsid w:val="00FB288D"/>
    <w:rsid w:val="00FB51E8"/>
    <w:rsid w:val="00FB5325"/>
    <w:rsid w:val="00FB5733"/>
    <w:rsid w:val="00FB60DA"/>
    <w:rsid w:val="00FB6A36"/>
    <w:rsid w:val="00FB7DA6"/>
    <w:rsid w:val="00FC1468"/>
    <w:rsid w:val="00FC18E8"/>
    <w:rsid w:val="00FC18EF"/>
    <w:rsid w:val="00FC3203"/>
    <w:rsid w:val="00FC5031"/>
    <w:rsid w:val="00FC6FC6"/>
    <w:rsid w:val="00FD1CB3"/>
    <w:rsid w:val="00FD26E6"/>
    <w:rsid w:val="00FD60C5"/>
    <w:rsid w:val="00FD65D0"/>
    <w:rsid w:val="00FE0506"/>
    <w:rsid w:val="00FE157E"/>
    <w:rsid w:val="00FE4D35"/>
    <w:rsid w:val="00FE668B"/>
    <w:rsid w:val="00FE6FD2"/>
    <w:rsid w:val="00FE7D2A"/>
    <w:rsid w:val="00FE7E37"/>
    <w:rsid w:val="00FF0911"/>
    <w:rsid w:val="00FF1A26"/>
    <w:rsid w:val="00FF21A6"/>
    <w:rsid w:val="00FF2622"/>
    <w:rsid w:val="00FF3A6E"/>
    <w:rsid w:val="00FF3CAF"/>
    <w:rsid w:val="00FF5B4D"/>
    <w:rsid w:val="00FF6913"/>
    <w:rsid w:val="00FF6C54"/>
    <w:rsid w:val="00FF73D7"/>
    <w:rsid w:val="0100E163"/>
    <w:rsid w:val="010A3CA5"/>
    <w:rsid w:val="012792E7"/>
    <w:rsid w:val="012F86CC"/>
    <w:rsid w:val="014A4EF0"/>
    <w:rsid w:val="0157C6E9"/>
    <w:rsid w:val="017E8B73"/>
    <w:rsid w:val="01957A65"/>
    <w:rsid w:val="01995487"/>
    <w:rsid w:val="01A3A4AD"/>
    <w:rsid w:val="01D0F07A"/>
    <w:rsid w:val="0218FE7A"/>
    <w:rsid w:val="02232983"/>
    <w:rsid w:val="0226E89B"/>
    <w:rsid w:val="02318CF9"/>
    <w:rsid w:val="0232F27E"/>
    <w:rsid w:val="0239199C"/>
    <w:rsid w:val="023C51AA"/>
    <w:rsid w:val="023F7885"/>
    <w:rsid w:val="02624A0E"/>
    <w:rsid w:val="026C0926"/>
    <w:rsid w:val="02732E7E"/>
    <w:rsid w:val="0286E55A"/>
    <w:rsid w:val="02875DF5"/>
    <w:rsid w:val="028C8002"/>
    <w:rsid w:val="028E6CBC"/>
    <w:rsid w:val="029272A6"/>
    <w:rsid w:val="0293B6C9"/>
    <w:rsid w:val="02981E03"/>
    <w:rsid w:val="029A331E"/>
    <w:rsid w:val="02A2D85C"/>
    <w:rsid w:val="02CB7988"/>
    <w:rsid w:val="02EF8D13"/>
    <w:rsid w:val="02F3DD4B"/>
    <w:rsid w:val="0326E322"/>
    <w:rsid w:val="032D015B"/>
    <w:rsid w:val="0341E97D"/>
    <w:rsid w:val="034BC1A9"/>
    <w:rsid w:val="034EC494"/>
    <w:rsid w:val="0362D476"/>
    <w:rsid w:val="03754726"/>
    <w:rsid w:val="037D89C9"/>
    <w:rsid w:val="0381EA99"/>
    <w:rsid w:val="039AF70A"/>
    <w:rsid w:val="039C45DF"/>
    <w:rsid w:val="03CEC2DF"/>
    <w:rsid w:val="03D4E9FD"/>
    <w:rsid w:val="03E6E0C4"/>
    <w:rsid w:val="03EDAB39"/>
    <w:rsid w:val="040BA684"/>
    <w:rsid w:val="040EFEDF"/>
    <w:rsid w:val="042BFFB5"/>
    <w:rsid w:val="042C2094"/>
    <w:rsid w:val="04391A47"/>
    <w:rsid w:val="044D153E"/>
    <w:rsid w:val="044DDC29"/>
    <w:rsid w:val="04602F34"/>
    <w:rsid w:val="046E6692"/>
    <w:rsid w:val="048A5130"/>
    <w:rsid w:val="04987632"/>
    <w:rsid w:val="04E1E2E8"/>
    <w:rsid w:val="04EA8B9D"/>
    <w:rsid w:val="04EE904E"/>
    <w:rsid w:val="04F5B98B"/>
    <w:rsid w:val="04FD4167"/>
    <w:rsid w:val="04FD6920"/>
    <w:rsid w:val="05041655"/>
    <w:rsid w:val="050D8C31"/>
    <w:rsid w:val="0534270B"/>
    <w:rsid w:val="0570BA5E"/>
    <w:rsid w:val="0573C1B3"/>
    <w:rsid w:val="0595DBDC"/>
    <w:rsid w:val="05A890DE"/>
    <w:rsid w:val="05C72E06"/>
    <w:rsid w:val="05CAC4FC"/>
    <w:rsid w:val="05D6A2CE"/>
    <w:rsid w:val="05D73D66"/>
    <w:rsid w:val="05DBFF4A"/>
    <w:rsid w:val="05DE2EFF"/>
    <w:rsid w:val="060422F6"/>
    <w:rsid w:val="062FF571"/>
    <w:rsid w:val="06350E7E"/>
    <w:rsid w:val="064362C2"/>
    <w:rsid w:val="064BC600"/>
    <w:rsid w:val="065D9BF6"/>
    <w:rsid w:val="067F1AF7"/>
    <w:rsid w:val="0681ABF6"/>
    <w:rsid w:val="06A1C423"/>
    <w:rsid w:val="06F40DF6"/>
    <w:rsid w:val="06FCBEFB"/>
    <w:rsid w:val="070415CD"/>
    <w:rsid w:val="070E7C48"/>
    <w:rsid w:val="0723B10A"/>
    <w:rsid w:val="074AE10A"/>
    <w:rsid w:val="075ACF18"/>
    <w:rsid w:val="0795EAF4"/>
    <w:rsid w:val="07C3C1CE"/>
    <w:rsid w:val="07DC81A1"/>
    <w:rsid w:val="07E69126"/>
    <w:rsid w:val="07EF53C2"/>
    <w:rsid w:val="07F77794"/>
    <w:rsid w:val="07FA80F2"/>
    <w:rsid w:val="0807395F"/>
    <w:rsid w:val="0815EC8E"/>
    <w:rsid w:val="0819719F"/>
    <w:rsid w:val="082EFD71"/>
    <w:rsid w:val="08589D34"/>
    <w:rsid w:val="085BD374"/>
    <w:rsid w:val="086BC7CD"/>
    <w:rsid w:val="08747D84"/>
    <w:rsid w:val="087E171A"/>
    <w:rsid w:val="088A3792"/>
    <w:rsid w:val="08A5640B"/>
    <w:rsid w:val="08BF8D96"/>
    <w:rsid w:val="08C46AAA"/>
    <w:rsid w:val="08C8453F"/>
    <w:rsid w:val="08DEB0BD"/>
    <w:rsid w:val="08E09608"/>
    <w:rsid w:val="08E167E9"/>
    <w:rsid w:val="08F9F086"/>
    <w:rsid w:val="090E01B1"/>
    <w:rsid w:val="091109D8"/>
    <w:rsid w:val="09130774"/>
    <w:rsid w:val="091BA609"/>
    <w:rsid w:val="091E0A92"/>
    <w:rsid w:val="0929C281"/>
    <w:rsid w:val="09355094"/>
    <w:rsid w:val="093F9B7A"/>
    <w:rsid w:val="09469389"/>
    <w:rsid w:val="0950670F"/>
    <w:rsid w:val="0956E32F"/>
    <w:rsid w:val="09773714"/>
    <w:rsid w:val="09846688"/>
    <w:rsid w:val="099347F5"/>
    <w:rsid w:val="09A81F26"/>
    <w:rsid w:val="09BF9645"/>
    <w:rsid w:val="09C3F3E6"/>
    <w:rsid w:val="09CF9F2F"/>
    <w:rsid w:val="09CFD4A3"/>
    <w:rsid w:val="09DFACE1"/>
    <w:rsid w:val="09E259D3"/>
    <w:rsid w:val="0A026DCC"/>
    <w:rsid w:val="0A07982E"/>
    <w:rsid w:val="0A26704E"/>
    <w:rsid w:val="0A41AB8F"/>
    <w:rsid w:val="0A75CCA5"/>
    <w:rsid w:val="0A79F76B"/>
    <w:rsid w:val="0A82CF64"/>
    <w:rsid w:val="0A858B48"/>
    <w:rsid w:val="0A8733AF"/>
    <w:rsid w:val="0A8E9B4C"/>
    <w:rsid w:val="0AA73FCA"/>
    <w:rsid w:val="0AB9106B"/>
    <w:rsid w:val="0AC1D0F0"/>
    <w:rsid w:val="0AD0D212"/>
    <w:rsid w:val="0AD808D9"/>
    <w:rsid w:val="0AEB0B96"/>
    <w:rsid w:val="0B00921B"/>
    <w:rsid w:val="0B3065C7"/>
    <w:rsid w:val="0B5C9C40"/>
    <w:rsid w:val="0B7357D9"/>
    <w:rsid w:val="0B7AA5E8"/>
    <w:rsid w:val="0B90A433"/>
    <w:rsid w:val="0BAC0A1F"/>
    <w:rsid w:val="0BB2C768"/>
    <w:rsid w:val="0BF12115"/>
    <w:rsid w:val="0BF53DFC"/>
    <w:rsid w:val="0C0573EC"/>
    <w:rsid w:val="0C0D31D7"/>
    <w:rsid w:val="0C3532C2"/>
    <w:rsid w:val="0C3DEECA"/>
    <w:rsid w:val="0C58FF3D"/>
    <w:rsid w:val="0C5FDCBE"/>
    <w:rsid w:val="0C7A2983"/>
    <w:rsid w:val="0C98D6A7"/>
    <w:rsid w:val="0CA4F96C"/>
    <w:rsid w:val="0CCAE8B7"/>
    <w:rsid w:val="0CD8F40D"/>
    <w:rsid w:val="0CE522A9"/>
    <w:rsid w:val="0CEB2E31"/>
    <w:rsid w:val="0D002472"/>
    <w:rsid w:val="0D167649"/>
    <w:rsid w:val="0D2C7494"/>
    <w:rsid w:val="0D3EF62D"/>
    <w:rsid w:val="0D42EA70"/>
    <w:rsid w:val="0D522ECF"/>
    <w:rsid w:val="0D936489"/>
    <w:rsid w:val="0DB0A584"/>
    <w:rsid w:val="0DB80EB9"/>
    <w:rsid w:val="0DC1EB1D"/>
    <w:rsid w:val="0DC497A4"/>
    <w:rsid w:val="0DDFEF10"/>
    <w:rsid w:val="0E0727F6"/>
    <w:rsid w:val="0E0FA99B"/>
    <w:rsid w:val="0E194F81"/>
    <w:rsid w:val="0E2F2B3A"/>
    <w:rsid w:val="0E3BBBA9"/>
    <w:rsid w:val="0E45B009"/>
    <w:rsid w:val="0E4E9B11"/>
    <w:rsid w:val="0E4FD995"/>
    <w:rsid w:val="0E55E818"/>
    <w:rsid w:val="0E597633"/>
    <w:rsid w:val="0E5C2FA2"/>
    <w:rsid w:val="0E63429B"/>
    <w:rsid w:val="0E66B918"/>
    <w:rsid w:val="0E680689"/>
    <w:rsid w:val="0E7067EE"/>
    <w:rsid w:val="0E83779D"/>
    <w:rsid w:val="0E83F17B"/>
    <w:rsid w:val="0EA1BBCE"/>
    <w:rsid w:val="0EA526F2"/>
    <w:rsid w:val="0EAA17FA"/>
    <w:rsid w:val="0EB35653"/>
    <w:rsid w:val="0EB9E061"/>
    <w:rsid w:val="0EE2EE22"/>
    <w:rsid w:val="0EF9A611"/>
    <w:rsid w:val="0F050B40"/>
    <w:rsid w:val="0F270F94"/>
    <w:rsid w:val="0F305F20"/>
    <w:rsid w:val="0F37D131"/>
    <w:rsid w:val="0F452A4C"/>
    <w:rsid w:val="0F665B50"/>
    <w:rsid w:val="0F74C769"/>
    <w:rsid w:val="0F8FD6D8"/>
    <w:rsid w:val="0F987E18"/>
    <w:rsid w:val="0FA351F0"/>
    <w:rsid w:val="0FBA5B31"/>
    <w:rsid w:val="0FCC7B9A"/>
    <w:rsid w:val="0FEE357F"/>
    <w:rsid w:val="10201FFC"/>
    <w:rsid w:val="1023CC1A"/>
    <w:rsid w:val="102847CB"/>
    <w:rsid w:val="102B4E58"/>
    <w:rsid w:val="103BF41D"/>
    <w:rsid w:val="10445833"/>
    <w:rsid w:val="1046C8FC"/>
    <w:rsid w:val="104EC491"/>
    <w:rsid w:val="108BA7D7"/>
    <w:rsid w:val="109BE84B"/>
    <w:rsid w:val="10A7DD55"/>
    <w:rsid w:val="10AE8EBA"/>
    <w:rsid w:val="10C40196"/>
    <w:rsid w:val="10F8BB06"/>
    <w:rsid w:val="110005DA"/>
    <w:rsid w:val="111504C9"/>
    <w:rsid w:val="111FA6CF"/>
    <w:rsid w:val="11202DDE"/>
    <w:rsid w:val="1120A480"/>
    <w:rsid w:val="11217987"/>
    <w:rsid w:val="11294B77"/>
    <w:rsid w:val="112F2808"/>
    <w:rsid w:val="1150B38D"/>
    <w:rsid w:val="116DF206"/>
    <w:rsid w:val="1178DBE9"/>
    <w:rsid w:val="117EF5FE"/>
    <w:rsid w:val="119A6773"/>
    <w:rsid w:val="11A38FB7"/>
    <w:rsid w:val="11A808B0"/>
    <w:rsid w:val="11AF03F8"/>
    <w:rsid w:val="11B32BB5"/>
    <w:rsid w:val="11B348E9"/>
    <w:rsid w:val="11BF9D1D"/>
    <w:rsid w:val="11C93962"/>
    <w:rsid w:val="11D15AFC"/>
    <w:rsid w:val="11DD356B"/>
    <w:rsid w:val="11F4A914"/>
    <w:rsid w:val="120386A0"/>
    <w:rsid w:val="1219A3DE"/>
    <w:rsid w:val="121AD1A9"/>
    <w:rsid w:val="122EF0F2"/>
    <w:rsid w:val="124697D7"/>
    <w:rsid w:val="125BC8AC"/>
    <w:rsid w:val="1263AC7A"/>
    <w:rsid w:val="126E2B5C"/>
    <w:rsid w:val="1281B20F"/>
    <w:rsid w:val="1284BB27"/>
    <w:rsid w:val="12877899"/>
    <w:rsid w:val="12AC9874"/>
    <w:rsid w:val="12B1A791"/>
    <w:rsid w:val="12B74B2A"/>
    <w:rsid w:val="12BD33F3"/>
    <w:rsid w:val="12CED311"/>
    <w:rsid w:val="12E1F748"/>
    <w:rsid w:val="12E31ABE"/>
    <w:rsid w:val="12ED6529"/>
    <w:rsid w:val="12F18449"/>
    <w:rsid w:val="12FC431B"/>
    <w:rsid w:val="12FD8A9B"/>
    <w:rsid w:val="1313BEF9"/>
    <w:rsid w:val="13220C34"/>
    <w:rsid w:val="13245767"/>
    <w:rsid w:val="1329362C"/>
    <w:rsid w:val="133B77AC"/>
    <w:rsid w:val="1343D911"/>
    <w:rsid w:val="134903B7"/>
    <w:rsid w:val="137E69BE"/>
    <w:rsid w:val="13893DC1"/>
    <w:rsid w:val="138B4074"/>
    <w:rsid w:val="1395C742"/>
    <w:rsid w:val="13969A07"/>
    <w:rsid w:val="139B47BA"/>
    <w:rsid w:val="13B659AD"/>
    <w:rsid w:val="13BC158D"/>
    <w:rsid w:val="13C0E898"/>
    <w:rsid w:val="13D7AF24"/>
    <w:rsid w:val="13DA3568"/>
    <w:rsid w:val="13EA179D"/>
    <w:rsid w:val="14261D73"/>
    <w:rsid w:val="1426C102"/>
    <w:rsid w:val="14288181"/>
    <w:rsid w:val="144DE6F6"/>
    <w:rsid w:val="1489358A"/>
    <w:rsid w:val="148D34F0"/>
    <w:rsid w:val="1492AD06"/>
    <w:rsid w:val="14A83402"/>
    <w:rsid w:val="14AF8F5A"/>
    <w:rsid w:val="14BE2F8A"/>
    <w:rsid w:val="14DFA972"/>
    <w:rsid w:val="14E431E7"/>
    <w:rsid w:val="150DF882"/>
    <w:rsid w:val="15201BA7"/>
    <w:rsid w:val="1528C49B"/>
    <w:rsid w:val="153D09AF"/>
    <w:rsid w:val="154275D8"/>
    <w:rsid w:val="1558EE56"/>
    <w:rsid w:val="155A43CE"/>
    <w:rsid w:val="155D23B1"/>
    <w:rsid w:val="158D17D0"/>
    <w:rsid w:val="1599C73A"/>
    <w:rsid w:val="159DF77E"/>
    <w:rsid w:val="159E8C97"/>
    <w:rsid w:val="15A42B91"/>
    <w:rsid w:val="15A5CC1E"/>
    <w:rsid w:val="15C7B9DC"/>
    <w:rsid w:val="15CB5748"/>
    <w:rsid w:val="15D376FD"/>
    <w:rsid w:val="15D3DEF8"/>
    <w:rsid w:val="15DE5887"/>
    <w:rsid w:val="15E7776B"/>
    <w:rsid w:val="15F2B53A"/>
    <w:rsid w:val="16061835"/>
    <w:rsid w:val="160B88DA"/>
    <w:rsid w:val="160B94D3"/>
    <w:rsid w:val="162A8207"/>
    <w:rsid w:val="163E69C2"/>
    <w:rsid w:val="1640C978"/>
    <w:rsid w:val="1645B1E5"/>
    <w:rsid w:val="164972A8"/>
    <w:rsid w:val="164D97BD"/>
    <w:rsid w:val="16554526"/>
    <w:rsid w:val="16629ED5"/>
    <w:rsid w:val="16648C7B"/>
    <w:rsid w:val="167FCECF"/>
    <w:rsid w:val="1688188D"/>
    <w:rsid w:val="16894857"/>
    <w:rsid w:val="168A88B5"/>
    <w:rsid w:val="16B01B19"/>
    <w:rsid w:val="16B7737A"/>
    <w:rsid w:val="16E48FC5"/>
    <w:rsid w:val="16EC6CA0"/>
    <w:rsid w:val="16F6095C"/>
    <w:rsid w:val="16F8F412"/>
    <w:rsid w:val="1700778D"/>
    <w:rsid w:val="1709C431"/>
    <w:rsid w:val="171A08FA"/>
    <w:rsid w:val="174482D2"/>
    <w:rsid w:val="17470458"/>
    <w:rsid w:val="1773771E"/>
    <w:rsid w:val="177E1ED5"/>
    <w:rsid w:val="178436A0"/>
    <w:rsid w:val="17863D33"/>
    <w:rsid w:val="178E9BF6"/>
    <w:rsid w:val="179D92D1"/>
    <w:rsid w:val="17A068CF"/>
    <w:rsid w:val="17C0177D"/>
    <w:rsid w:val="17D7CAA8"/>
    <w:rsid w:val="17EED7CC"/>
    <w:rsid w:val="18005CDC"/>
    <w:rsid w:val="18445B83"/>
    <w:rsid w:val="184B8D78"/>
    <w:rsid w:val="1856C7A8"/>
    <w:rsid w:val="187B9ADD"/>
    <w:rsid w:val="188E13F8"/>
    <w:rsid w:val="18B8A446"/>
    <w:rsid w:val="18C43660"/>
    <w:rsid w:val="18C73961"/>
    <w:rsid w:val="18DD6CE0"/>
    <w:rsid w:val="18FE436C"/>
    <w:rsid w:val="18FF7500"/>
    <w:rsid w:val="19144F8D"/>
    <w:rsid w:val="1917EAF7"/>
    <w:rsid w:val="19185729"/>
    <w:rsid w:val="1936046C"/>
    <w:rsid w:val="193A7526"/>
    <w:rsid w:val="193BFFE1"/>
    <w:rsid w:val="1947DF1F"/>
    <w:rsid w:val="194D702A"/>
    <w:rsid w:val="1950475B"/>
    <w:rsid w:val="19525C42"/>
    <w:rsid w:val="19611641"/>
    <w:rsid w:val="196330DA"/>
    <w:rsid w:val="19783EA3"/>
    <w:rsid w:val="1985DAD8"/>
    <w:rsid w:val="199F88AC"/>
    <w:rsid w:val="19AEDE3C"/>
    <w:rsid w:val="19B15945"/>
    <w:rsid w:val="19C1B288"/>
    <w:rsid w:val="19C24C45"/>
    <w:rsid w:val="19C28FA6"/>
    <w:rsid w:val="19F77635"/>
    <w:rsid w:val="1A065345"/>
    <w:rsid w:val="1A10912A"/>
    <w:rsid w:val="1A2F1F95"/>
    <w:rsid w:val="1A32BBED"/>
    <w:rsid w:val="1A35BD9F"/>
    <w:rsid w:val="1A488C0D"/>
    <w:rsid w:val="1A505244"/>
    <w:rsid w:val="1A559345"/>
    <w:rsid w:val="1A5DA071"/>
    <w:rsid w:val="1A6C6138"/>
    <w:rsid w:val="1A79EC82"/>
    <w:rsid w:val="1AA59B6A"/>
    <w:rsid w:val="1ABD9E58"/>
    <w:rsid w:val="1AC064F1"/>
    <w:rsid w:val="1AE1DB85"/>
    <w:rsid w:val="1AE49C56"/>
    <w:rsid w:val="1B06D65D"/>
    <w:rsid w:val="1B0B9611"/>
    <w:rsid w:val="1B14BD21"/>
    <w:rsid w:val="1B21AB39"/>
    <w:rsid w:val="1B392068"/>
    <w:rsid w:val="1B4D29A6"/>
    <w:rsid w:val="1B69D08B"/>
    <w:rsid w:val="1B6A0540"/>
    <w:rsid w:val="1B71035A"/>
    <w:rsid w:val="1BA12901"/>
    <w:rsid w:val="1BB4E318"/>
    <w:rsid w:val="1BBADFCD"/>
    <w:rsid w:val="1BE5C949"/>
    <w:rsid w:val="1BEA5114"/>
    <w:rsid w:val="1BFF50F3"/>
    <w:rsid w:val="1C0CB83A"/>
    <w:rsid w:val="1C2D855A"/>
    <w:rsid w:val="1C4F8D31"/>
    <w:rsid w:val="1C5B37F7"/>
    <w:rsid w:val="1C8317B3"/>
    <w:rsid w:val="1C9C84C3"/>
    <w:rsid w:val="1CAAEB31"/>
    <w:rsid w:val="1CC7C42B"/>
    <w:rsid w:val="1CF827DE"/>
    <w:rsid w:val="1D2322E0"/>
    <w:rsid w:val="1D27D632"/>
    <w:rsid w:val="1D2ADAC6"/>
    <w:rsid w:val="1D2E5B7D"/>
    <w:rsid w:val="1D4FB2CC"/>
    <w:rsid w:val="1D5187E6"/>
    <w:rsid w:val="1D548389"/>
    <w:rsid w:val="1D64F231"/>
    <w:rsid w:val="1D77F40A"/>
    <w:rsid w:val="1D7F7BEE"/>
    <w:rsid w:val="1D912799"/>
    <w:rsid w:val="1D98453D"/>
    <w:rsid w:val="1D9E3BCF"/>
    <w:rsid w:val="1DAF44D0"/>
    <w:rsid w:val="1DBF50B7"/>
    <w:rsid w:val="1DBF9418"/>
    <w:rsid w:val="1DC01DB8"/>
    <w:rsid w:val="1DD107F8"/>
    <w:rsid w:val="1DE44068"/>
    <w:rsid w:val="1DEF1473"/>
    <w:rsid w:val="1DF70858"/>
    <w:rsid w:val="1DFDC25B"/>
    <w:rsid w:val="1E0C35C9"/>
    <w:rsid w:val="1E160E38"/>
    <w:rsid w:val="1E1BA2BE"/>
    <w:rsid w:val="1E209A6F"/>
    <w:rsid w:val="1E2886A7"/>
    <w:rsid w:val="1E351A7D"/>
    <w:rsid w:val="1E3B14AC"/>
    <w:rsid w:val="1E4015FA"/>
    <w:rsid w:val="1E4E3A73"/>
    <w:rsid w:val="1E5AC765"/>
    <w:rsid w:val="1E666385"/>
    <w:rsid w:val="1E7E075C"/>
    <w:rsid w:val="1E9053BA"/>
    <w:rsid w:val="1E94CDFC"/>
    <w:rsid w:val="1E9B173B"/>
    <w:rsid w:val="1EA027B5"/>
    <w:rsid w:val="1EBCE21E"/>
    <w:rsid w:val="1EBDE13D"/>
    <w:rsid w:val="1EBFF863"/>
    <w:rsid w:val="1EC00516"/>
    <w:rsid w:val="1EE321F3"/>
    <w:rsid w:val="1EE4024D"/>
    <w:rsid w:val="1EED52AE"/>
    <w:rsid w:val="1EEEAC62"/>
    <w:rsid w:val="1F02931E"/>
    <w:rsid w:val="1F251ADF"/>
    <w:rsid w:val="1F27EA96"/>
    <w:rsid w:val="1F2F7769"/>
    <w:rsid w:val="1F32863C"/>
    <w:rsid w:val="1F429033"/>
    <w:rsid w:val="1F583486"/>
    <w:rsid w:val="1F5BEE19"/>
    <w:rsid w:val="1F88015B"/>
    <w:rsid w:val="1F89A72B"/>
    <w:rsid w:val="1F8AE4D4"/>
    <w:rsid w:val="1F9C9AD0"/>
    <w:rsid w:val="1FAB7436"/>
    <w:rsid w:val="1FB6FFD2"/>
    <w:rsid w:val="1FC46F9E"/>
    <w:rsid w:val="1FC60661"/>
    <w:rsid w:val="1FC9DADB"/>
    <w:rsid w:val="1FEA0AD4"/>
    <w:rsid w:val="1FFADD54"/>
    <w:rsid w:val="1FFDC7CF"/>
    <w:rsid w:val="200233E6"/>
    <w:rsid w:val="2009A39D"/>
    <w:rsid w:val="201BA916"/>
    <w:rsid w:val="20209AC9"/>
    <w:rsid w:val="20219D0A"/>
    <w:rsid w:val="2029DD69"/>
    <w:rsid w:val="2037F8CC"/>
    <w:rsid w:val="2039D9E1"/>
    <w:rsid w:val="203F6842"/>
    <w:rsid w:val="205018F2"/>
    <w:rsid w:val="20583257"/>
    <w:rsid w:val="20629EFF"/>
    <w:rsid w:val="206371F8"/>
    <w:rsid w:val="207A1225"/>
    <w:rsid w:val="20814700"/>
    <w:rsid w:val="2083A8F5"/>
    <w:rsid w:val="2090B08C"/>
    <w:rsid w:val="20A2EAC2"/>
    <w:rsid w:val="20A5A18C"/>
    <w:rsid w:val="20AE601D"/>
    <w:rsid w:val="20C5BEB8"/>
    <w:rsid w:val="20EFD0E2"/>
    <w:rsid w:val="20FAD3F7"/>
    <w:rsid w:val="2102CEE9"/>
    <w:rsid w:val="210EEAFF"/>
    <w:rsid w:val="210F6B87"/>
    <w:rsid w:val="211C2C05"/>
    <w:rsid w:val="212EA91A"/>
    <w:rsid w:val="2137875C"/>
    <w:rsid w:val="214AFFA5"/>
    <w:rsid w:val="21539F0C"/>
    <w:rsid w:val="21702E6A"/>
    <w:rsid w:val="21731B39"/>
    <w:rsid w:val="217B3B5C"/>
    <w:rsid w:val="21ABE53F"/>
    <w:rsid w:val="21C88B57"/>
    <w:rsid w:val="21E434B5"/>
    <w:rsid w:val="21EF9131"/>
    <w:rsid w:val="2202D244"/>
    <w:rsid w:val="2208E1AA"/>
    <w:rsid w:val="220DCCA4"/>
    <w:rsid w:val="221B0F6D"/>
    <w:rsid w:val="221EB355"/>
    <w:rsid w:val="22478C23"/>
    <w:rsid w:val="224BA0F1"/>
    <w:rsid w:val="2251C0E1"/>
    <w:rsid w:val="22656297"/>
    <w:rsid w:val="228C3CAC"/>
    <w:rsid w:val="22A8C2B3"/>
    <w:rsid w:val="22B7F28C"/>
    <w:rsid w:val="22D357BD"/>
    <w:rsid w:val="22DF00BC"/>
    <w:rsid w:val="22E21F57"/>
    <w:rsid w:val="22E54351"/>
    <w:rsid w:val="2304D6A4"/>
    <w:rsid w:val="23166C2B"/>
    <w:rsid w:val="23178CD5"/>
    <w:rsid w:val="231920A3"/>
    <w:rsid w:val="235349D8"/>
    <w:rsid w:val="235EE9BC"/>
    <w:rsid w:val="237D656C"/>
    <w:rsid w:val="237DCDF9"/>
    <w:rsid w:val="237E3F75"/>
    <w:rsid w:val="2395A054"/>
    <w:rsid w:val="239EBC59"/>
    <w:rsid w:val="239F3DA6"/>
    <w:rsid w:val="23AA4261"/>
    <w:rsid w:val="23B2D83C"/>
    <w:rsid w:val="23B3DA1C"/>
    <w:rsid w:val="23B835FA"/>
    <w:rsid w:val="23B85203"/>
    <w:rsid w:val="23E58C93"/>
    <w:rsid w:val="23FE6D8B"/>
    <w:rsid w:val="242B6FB0"/>
    <w:rsid w:val="24333275"/>
    <w:rsid w:val="2434CF78"/>
    <w:rsid w:val="24423708"/>
    <w:rsid w:val="244DAEE5"/>
    <w:rsid w:val="2477B939"/>
    <w:rsid w:val="24932F33"/>
    <w:rsid w:val="24A90653"/>
    <w:rsid w:val="24B22C27"/>
    <w:rsid w:val="24B4CCDD"/>
    <w:rsid w:val="24CDA0AA"/>
    <w:rsid w:val="24D4F0BB"/>
    <w:rsid w:val="24E0C095"/>
    <w:rsid w:val="24FABA1D"/>
    <w:rsid w:val="24FCB8AC"/>
    <w:rsid w:val="250465A7"/>
    <w:rsid w:val="250A1377"/>
    <w:rsid w:val="250A4ED8"/>
    <w:rsid w:val="25117EFE"/>
    <w:rsid w:val="2513E27A"/>
    <w:rsid w:val="251DAB98"/>
    <w:rsid w:val="252C628A"/>
    <w:rsid w:val="254423BA"/>
    <w:rsid w:val="254638A7"/>
    <w:rsid w:val="2546EEAF"/>
    <w:rsid w:val="256519B4"/>
    <w:rsid w:val="256C1C2C"/>
    <w:rsid w:val="257F2B3A"/>
    <w:rsid w:val="2586B9B8"/>
    <w:rsid w:val="2587AE7F"/>
    <w:rsid w:val="25981904"/>
    <w:rsid w:val="25A51FCF"/>
    <w:rsid w:val="25AC5CC0"/>
    <w:rsid w:val="25BB94E7"/>
    <w:rsid w:val="25C3DD6E"/>
    <w:rsid w:val="25C62067"/>
    <w:rsid w:val="25E095A1"/>
    <w:rsid w:val="25E1D744"/>
    <w:rsid w:val="25EB704E"/>
    <w:rsid w:val="25F2AA3A"/>
    <w:rsid w:val="262E7635"/>
    <w:rsid w:val="2638F90D"/>
    <w:rsid w:val="2642B03D"/>
    <w:rsid w:val="2658607D"/>
    <w:rsid w:val="2660AF46"/>
    <w:rsid w:val="2672DD84"/>
    <w:rsid w:val="2675808A"/>
    <w:rsid w:val="26900B90"/>
    <w:rsid w:val="26C86647"/>
    <w:rsid w:val="26DC7988"/>
    <w:rsid w:val="26FFF023"/>
    <w:rsid w:val="2715587A"/>
    <w:rsid w:val="27391ECD"/>
    <w:rsid w:val="273E3FE7"/>
    <w:rsid w:val="2768B2CA"/>
    <w:rsid w:val="276998E9"/>
    <w:rsid w:val="277BB9AD"/>
    <w:rsid w:val="277E8E8F"/>
    <w:rsid w:val="27838093"/>
    <w:rsid w:val="278C0D42"/>
    <w:rsid w:val="27958144"/>
    <w:rsid w:val="27994982"/>
    <w:rsid w:val="27A70809"/>
    <w:rsid w:val="27DD6FBE"/>
    <w:rsid w:val="27EC9BB5"/>
    <w:rsid w:val="27F8BB71"/>
    <w:rsid w:val="280AC75A"/>
    <w:rsid w:val="2838205F"/>
    <w:rsid w:val="283FBB1F"/>
    <w:rsid w:val="28458E45"/>
    <w:rsid w:val="285FAB29"/>
    <w:rsid w:val="286A82FA"/>
    <w:rsid w:val="286F257C"/>
    <w:rsid w:val="289D625C"/>
    <w:rsid w:val="28C2C7DA"/>
    <w:rsid w:val="28F116D9"/>
    <w:rsid w:val="28FB7E30"/>
    <w:rsid w:val="292D269D"/>
    <w:rsid w:val="292D4826"/>
    <w:rsid w:val="292F5FD9"/>
    <w:rsid w:val="29377093"/>
    <w:rsid w:val="293FF333"/>
    <w:rsid w:val="29730C40"/>
    <w:rsid w:val="297C28DF"/>
    <w:rsid w:val="297DC30A"/>
    <w:rsid w:val="298582D3"/>
    <w:rsid w:val="299EAA35"/>
    <w:rsid w:val="29A12822"/>
    <w:rsid w:val="29A697BB"/>
    <w:rsid w:val="29DD1BB7"/>
    <w:rsid w:val="29E39C0E"/>
    <w:rsid w:val="29E3C5A6"/>
    <w:rsid w:val="2A1418B2"/>
    <w:rsid w:val="2A1C9125"/>
    <w:rsid w:val="2A4113EF"/>
    <w:rsid w:val="2A473AFD"/>
    <w:rsid w:val="2A4C4D5A"/>
    <w:rsid w:val="2A527207"/>
    <w:rsid w:val="2A5875E4"/>
    <w:rsid w:val="2A5FE95F"/>
    <w:rsid w:val="2A63CE17"/>
    <w:rsid w:val="2A653F9B"/>
    <w:rsid w:val="2A67CD86"/>
    <w:rsid w:val="2A6E2541"/>
    <w:rsid w:val="2A8B6A95"/>
    <w:rsid w:val="2A8EC299"/>
    <w:rsid w:val="2AAC4C46"/>
    <w:rsid w:val="2ABDE5D0"/>
    <w:rsid w:val="2AE66415"/>
    <w:rsid w:val="2AF5F522"/>
    <w:rsid w:val="2AFBB5FC"/>
    <w:rsid w:val="2AFCA5AB"/>
    <w:rsid w:val="2B14ADDA"/>
    <w:rsid w:val="2B1D74ED"/>
    <w:rsid w:val="2B2784D2"/>
    <w:rsid w:val="2B35BD76"/>
    <w:rsid w:val="2B41F60C"/>
    <w:rsid w:val="2B506A90"/>
    <w:rsid w:val="2B59A21C"/>
    <w:rsid w:val="2B5C93BD"/>
    <w:rsid w:val="2B81C5F3"/>
    <w:rsid w:val="2BA7C9B7"/>
    <w:rsid w:val="2BADE97B"/>
    <w:rsid w:val="2BB2BE39"/>
    <w:rsid w:val="2BB4E909"/>
    <w:rsid w:val="2BB52FDE"/>
    <w:rsid w:val="2BB942E7"/>
    <w:rsid w:val="2BD51532"/>
    <w:rsid w:val="2BFCCB0C"/>
    <w:rsid w:val="2C1546C4"/>
    <w:rsid w:val="2C1D4EA2"/>
    <w:rsid w:val="2C289664"/>
    <w:rsid w:val="2C2C9F9D"/>
    <w:rsid w:val="2C4C068D"/>
    <w:rsid w:val="2C5A9A65"/>
    <w:rsid w:val="2C8521DE"/>
    <w:rsid w:val="2C9608F1"/>
    <w:rsid w:val="2C9A5DBA"/>
    <w:rsid w:val="2C9C3C59"/>
    <w:rsid w:val="2CA1F036"/>
    <w:rsid w:val="2CA384C8"/>
    <w:rsid w:val="2CAFCFDE"/>
    <w:rsid w:val="2CD774D1"/>
    <w:rsid w:val="2CD8BAA3"/>
    <w:rsid w:val="2CF078D2"/>
    <w:rsid w:val="2CF30C9E"/>
    <w:rsid w:val="2CF437D1"/>
    <w:rsid w:val="2CFB4D20"/>
    <w:rsid w:val="2D0430AD"/>
    <w:rsid w:val="2D146F42"/>
    <w:rsid w:val="2D1D7FF3"/>
    <w:rsid w:val="2D23D760"/>
    <w:rsid w:val="2D2C5977"/>
    <w:rsid w:val="2D483E2F"/>
    <w:rsid w:val="2D53B78A"/>
    <w:rsid w:val="2D616134"/>
    <w:rsid w:val="2D67D96C"/>
    <w:rsid w:val="2D6A48EF"/>
    <w:rsid w:val="2D830A57"/>
    <w:rsid w:val="2DA90275"/>
    <w:rsid w:val="2DAA67E3"/>
    <w:rsid w:val="2DAC2ABF"/>
    <w:rsid w:val="2DB9ACDA"/>
    <w:rsid w:val="2DC6E583"/>
    <w:rsid w:val="2DE6266E"/>
    <w:rsid w:val="2DF9FE90"/>
    <w:rsid w:val="2DFAD70E"/>
    <w:rsid w:val="2DFE7E47"/>
    <w:rsid w:val="2DFF7DA6"/>
    <w:rsid w:val="2E15E03C"/>
    <w:rsid w:val="2E22E819"/>
    <w:rsid w:val="2E303814"/>
    <w:rsid w:val="2E31D952"/>
    <w:rsid w:val="2E3BCB5C"/>
    <w:rsid w:val="2E3FE3D7"/>
    <w:rsid w:val="2E526220"/>
    <w:rsid w:val="2E6500D3"/>
    <w:rsid w:val="2E732847"/>
    <w:rsid w:val="2E7B027E"/>
    <w:rsid w:val="2E8A9BF3"/>
    <w:rsid w:val="2E8BE35D"/>
    <w:rsid w:val="2E9E6973"/>
    <w:rsid w:val="2EAEFCA3"/>
    <w:rsid w:val="2EB69897"/>
    <w:rsid w:val="2ED0C6E2"/>
    <w:rsid w:val="2EDAF36E"/>
    <w:rsid w:val="2EDB8192"/>
    <w:rsid w:val="2EDE455B"/>
    <w:rsid w:val="2EE53920"/>
    <w:rsid w:val="2EE6F25D"/>
    <w:rsid w:val="2F0A3CEC"/>
    <w:rsid w:val="2F168BC5"/>
    <w:rsid w:val="2F19782B"/>
    <w:rsid w:val="2F267924"/>
    <w:rsid w:val="2F310504"/>
    <w:rsid w:val="2F4DDEA1"/>
    <w:rsid w:val="2F53DA50"/>
    <w:rsid w:val="2F5750F2"/>
    <w:rsid w:val="2F7DC68C"/>
    <w:rsid w:val="2F826403"/>
    <w:rsid w:val="2F998693"/>
    <w:rsid w:val="2FA398DA"/>
    <w:rsid w:val="2FD4C0AD"/>
    <w:rsid w:val="2FD57546"/>
    <w:rsid w:val="2FDF22B9"/>
    <w:rsid w:val="303C1315"/>
    <w:rsid w:val="304765C7"/>
    <w:rsid w:val="305120A8"/>
    <w:rsid w:val="3054B63D"/>
    <w:rsid w:val="30574225"/>
    <w:rsid w:val="3062E226"/>
    <w:rsid w:val="3067DB85"/>
    <w:rsid w:val="3076C3CF"/>
    <w:rsid w:val="30770D92"/>
    <w:rsid w:val="30789123"/>
    <w:rsid w:val="30AB0F6F"/>
    <w:rsid w:val="30AE2A64"/>
    <w:rsid w:val="30CFE093"/>
    <w:rsid w:val="30E27657"/>
    <w:rsid w:val="30F190B7"/>
    <w:rsid w:val="30F7121C"/>
    <w:rsid w:val="3104AF49"/>
    <w:rsid w:val="310B81AC"/>
    <w:rsid w:val="310E7EB6"/>
    <w:rsid w:val="3126C4D7"/>
    <w:rsid w:val="312E0267"/>
    <w:rsid w:val="31390630"/>
    <w:rsid w:val="313C065E"/>
    <w:rsid w:val="3175D58F"/>
    <w:rsid w:val="317C3C04"/>
    <w:rsid w:val="3184FEB7"/>
    <w:rsid w:val="318A6190"/>
    <w:rsid w:val="318C19E4"/>
    <w:rsid w:val="3195227B"/>
    <w:rsid w:val="319B55A8"/>
    <w:rsid w:val="31B2510B"/>
    <w:rsid w:val="31C2010B"/>
    <w:rsid w:val="31CF06EE"/>
    <w:rsid w:val="31E8B923"/>
    <w:rsid w:val="31EA0DB9"/>
    <w:rsid w:val="31F026BC"/>
    <w:rsid w:val="31F402BA"/>
    <w:rsid w:val="31FAA0A2"/>
    <w:rsid w:val="3212DDF3"/>
    <w:rsid w:val="322064D5"/>
    <w:rsid w:val="32370C2B"/>
    <w:rsid w:val="323DDD3E"/>
    <w:rsid w:val="32421D5B"/>
    <w:rsid w:val="325B4E84"/>
    <w:rsid w:val="327049A4"/>
    <w:rsid w:val="3271DC9F"/>
    <w:rsid w:val="32A37EED"/>
    <w:rsid w:val="32B73048"/>
    <w:rsid w:val="32B9FB54"/>
    <w:rsid w:val="32CC7640"/>
    <w:rsid w:val="32D73B58"/>
    <w:rsid w:val="32DA6058"/>
    <w:rsid w:val="32DBF860"/>
    <w:rsid w:val="32E467BF"/>
    <w:rsid w:val="32E6218D"/>
    <w:rsid w:val="33031134"/>
    <w:rsid w:val="33049062"/>
    <w:rsid w:val="3320E878"/>
    <w:rsid w:val="3321D793"/>
    <w:rsid w:val="332F8B0E"/>
    <w:rsid w:val="3358E098"/>
    <w:rsid w:val="3372FDA8"/>
    <w:rsid w:val="3392F65A"/>
    <w:rsid w:val="339F81E6"/>
    <w:rsid w:val="33BFE85D"/>
    <w:rsid w:val="33C4161D"/>
    <w:rsid w:val="33C7B873"/>
    <w:rsid w:val="33EE58F8"/>
    <w:rsid w:val="33F90D68"/>
    <w:rsid w:val="3402AA30"/>
    <w:rsid w:val="34090C26"/>
    <w:rsid w:val="3428809D"/>
    <w:rsid w:val="345D085C"/>
    <w:rsid w:val="3477B582"/>
    <w:rsid w:val="3487C546"/>
    <w:rsid w:val="34A831D0"/>
    <w:rsid w:val="34A8FEDB"/>
    <w:rsid w:val="34AC7196"/>
    <w:rsid w:val="34BA49DB"/>
    <w:rsid w:val="34BDA7F4"/>
    <w:rsid w:val="34E6D9A4"/>
    <w:rsid w:val="35125951"/>
    <w:rsid w:val="351680C7"/>
    <w:rsid w:val="351EB6DE"/>
    <w:rsid w:val="352A985A"/>
    <w:rsid w:val="352FF4F5"/>
    <w:rsid w:val="3531AD77"/>
    <w:rsid w:val="35355174"/>
    <w:rsid w:val="353B5247"/>
    <w:rsid w:val="3550F967"/>
    <w:rsid w:val="357C9546"/>
    <w:rsid w:val="3585CD49"/>
    <w:rsid w:val="3586F851"/>
    <w:rsid w:val="359017B4"/>
    <w:rsid w:val="35A6EAC9"/>
    <w:rsid w:val="35A97D61"/>
    <w:rsid w:val="35C1F752"/>
    <w:rsid w:val="35C4F356"/>
    <w:rsid w:val="35EC6F00"/>
    <w:rsid w:val="360E9C2A"/>
    <w:rsid w:val="360FCBDE"/>
    <w:rsid w:val="36317385"/>
    <w:rsid w:val="3645C65C"/>
    <w:rsid w:val="3646055D"/>
    <w:rsid w:val="365B15CB"/>
    <w:rsid w:val="365B5037"/>
    <w:rsid w:val="366B8C86"/>
    <w:rsid w:val="3680FDA8"/>
    <w:rsid w:val="36A69319"/>
    <w:rsid w:val="36AB26E7"/>
    <w:rsid w:val="36ABD03E"/>
    <w:rsid w:val="36BF8137"/>
    <w:rsid w:val="36D057E2"/>
    <w:rsid w:val="36D74E96"/>
    <w:rsid w:val="36E246AD"/>
    <w:rsid w:val="36E31F05"/>
    <w:rsid w:val="36EC7069"/>
    <w:rsid w:val="36F3D5F8"/>
    <w:rsid w:val="36F96575"/>
    <w:rsid w:val="3730676A"/>
    <w:rsid w:val="3758975D"/>
    <w:rsid w:val="375DC7B3"/>
    <w:rsid w:val="375EB801"/>
    <w:rsid w:val="37656C80"/>
    <w:rsid w:val="376A3803"/>
    <w:rsid w:val="377E698D"/>
    <w:rsid w:val="37841B8E"/>
    <w:rsid w:val="378A5F37"/>
    <w:rsid w:val="37B23825"/>
    <w:rsid w:val="37BD2A69"/>
    <w:rsid w:val="37F0F7F4"/>
    <w:rsid w:val="37FD7723"/>
    <w:rsid w:val="3803161D"/>
    <w:rsid w:val="3830E22C"/>
    <w:rsid w:val="386CF236"/>
    <w:rsid w:val="387FC0FA"/>
    <w:rsid w:val="3880FF06"/>
    <w:rsid w:val="388B0AF4"/>
    <w:rsid w:val="388EA8FE"/>
    <w:rsid w:val="389F74C6"/>
    <w:rsid w:val="38A89B2F"/>
    <w:rsid w:val="38AC59D5"/>
    <w:rsid w:val="38BAF7A8"/>
    <w:rsid w:val="38C3CA0D"/>
    <w:rsid w:val="38D4B13C"/>
    <w:rsid w:val="38E7A922"/>
    <w:rsid w:val="390A3418"/>
    <w:rsid w:val="39460ABA"/>
    <w:rsid w:val="395B96C9"/>
    <w:rsid w:val="395D9EE1"/>
    <w:rsid w:val="39606168"/>
    <w:rsid w:val="3975657D"/>
    <w:rsid w:val="397C220B"/>
    <w:rsid w:val="3990F5F6"/>
    <w:rsid w:val="3997AA02"/>
    <w:rsid w:val="39A90731"/>
    <w:rsid w:val="39DD2113"/>
    <w:rsid w:val="3A067AF0"/>
    <w:rsid w:val="3A1275E0"/>
    <w:rsid w:val="3A26767C"/>
    <w:rsid w:val="3A2C2C0F"/>
    <w:rsid w:val="3A313489"/>
    <w:rsid w:val="3A4C0278"/>
    <w:rsid w:val="3A4C493C"/>
    <w:rsid w:val="3A593E6C"/>
    <w:rsid w:val="3A8D22F7"/>
    <w:rsid w:val="3A8DBED4"/>
    <w:rsid w:val="3A95C14B"/>
    <w:rsid w:val="3AA103F8"/>
    <w:rsid w:val="3AB8732A"/>
    <w:rsid w:val="3ABA8B31"/>
    <w:rsid w:val="3AD0187C"/>
    <w:rsid w:val="3B025BE3"/>
    <w:rsid w:val="3B0BB8B4"/>
    <w:rsid w:val="3B0F1A1E"/>
    <w:rsid w:val="3B14E3F4"/>
    <w:rsid w:val="3B17254C"/>
    <w:rsid w:val="3B249FB7"/>
    <w:rsid w:val="3B29E0AF"/>
    <w:rsid w:val="3B401B0E"/>
    <w:rsid w:val="3B55484F"/>
    <w:rsid w:val="3B6E028B"/>
    <w:rsid w:val="3B731B7F"/>
    <w:rsid w:val="3B80D0E5"/>
    <w:rsid w:val="3B88392B"/>
    <w:rsid w:val="3B8FAC78"/>
    <w:rsid w:val="3B9229BD"/>
    <w:rsid w:val="3BAFEF3A"/>
    <w:rsid w:val="3BB5B7D0"/>
    <w:rsid w:val="3BD71588"/>
    <w:rsid w:val="3BDDFCCA"/>
    <w:rsid w:val="3BE1592F"/>
    <w:rsid w:val="3BEE5C4D"/>
    <w:rsid w:val="3BF38430"/>
    <w:rsid w:val="3BFE266B"/>
    <w:rsid w:val="3C277917"/>
    <w:rsid w:val="3C2B5D45"/>
    <w:rsid w:val="3C2DA08E"/>
    <w:rsid w:val="3C333243"/>
    <w:rsid w:val="3C34A7F4"/>
    <w:rsid w:val="3C5AB465"/>
    <w:rsid w:val="3C6003A4"/>
    <w:rsid w:val="3C6EE653"/>
    <w:rsid w:val="3C7181FB"/>
    <w:rsid w:val="3C7B31D5"/>
    <w:rsid w:val="3C7DAB7C"/>
    <w:rsid w:val="3C8A3B3E"/>
    <w:rsid w:val="3C9F9962"/>
    <w:rsid w:val="3CAF5299"/>
    <w:rsid w:val="3CD439D3"/>
    <w:rsid w:val="3CE18054"/>
    <w:rsid w:val="3CE7AE63"/>
    <w:rsid w:val="3D090FF9"/>
    <w:rsid w:val="3D0B6FF2"/>
    <w:rsid w:val="3D178A54"/>
    <w:rsid w:val="3D2B2F81"/>
    <w:rsid w:val="3D3F722B"/>
    <w:rsid w:val="3D41E0F3"/>
    <w:rsid w:val="3D4A0F20"/>
    <w:rsid w:val="3D7F90CD"/>
    <w:rsid w:val="3D82C7A8"/>
    <w:rsid w:val="3D90DF2E"/>
    <w:rsid w:val="3D98CCB4"/>
    <w:rsid w:val="3DD07855"/>
    <w:rsid w:val="3DD24B2B"/>
    <w:rsid w:val="3DD4E69A"/>
    <w:rsid w:val="3DDF51EE"/>
    <w:rsid w:val="3DEFDC31"/>
    <w:rsid w:val="3DF0A1B8"/>
    <w:rsid w:val="3E1E25B3"/>
    <w:rsid w:val="3E2BC1CF"/>
    <w:rsid w:val="3E2FD2E1"/>
    <w:rsid w:val="3E3C796C"/>
    <w:rsid w:val="3E74E2F4"/>
    <w:rsid w:val="3E8FEA92"/>
    <w:rsid w:val="3E91C5C0"/>
    <w:rsid w:val="3EC97FEB"/>
    <w:rsid w:val="3ED6140E"/>
    <w:rsid w:val="3EE7C215"/>
    <w:rsid w:val="3EF2D1E1"/>
    <w:rsid w:val="3EF7AD95"/>
    <w:rsid w:val="3EFDEA82"/>
    <w:rsid w:val="3F09D5BD"/>
    <w:rsid w:val="3F278ECC"/>
    <w:rsid w:val="3F2CAF8F"/>
    <w:rsid w:val="3F2DD128"/>
    <w:rsid w:val="3F37D33B"/>
    <w:rsid w:val="3F40E1CB"/>
    <w:rsid w:val="3F42DD46"/>
    <w:rsid w:val="3F5651BB"/>
    <w:rsid w:val="3F572B0A"/>
    <w:rsid w:val="3F654150"/>
    <w:rsid w:val="3F6A70F2"/>
    <w:rsid w:val="3F7CCA2A"/>
    <w:rsid w:val="3F909BE1"/>
    <w:rsid w:val="3F92F719"/>
    <w:rsid w:val="3F932228"/>
    <w:rsid w:val="3FB0019E"/>
    <w:rsid w:val="3FB03768"/>
    <w:rsid w:val="3FB4ED30"/>
    <w:rsid w:val="3FCDB88C"/>
    <w:rsid w:val="40162219"/>
    <w:rsid w:val="401F4F25"/>
    <w:rsid w:val="403A9321"/>
    <w:rsid w:val="4061417E"/>
    <w:rsid w:val="40676DC5"/>
    <w:rsid w:val="4090CEB8"/>
    <w:rsid w:val="40A29925"/>
    <w:rsid w:val="40AF2CF0"/>
    <w:rsid w:val="40C50CEE"/>
    <w:rsid w:val="40CA0A11"/>
    <w:rsid w:val="40EECFCA"/>
    <w:rsid w:val="40F9544A"/>
    <w:rsid w:val="41015AD7"/>
    <w:rsid w:val="411016A0"/>
    <w:rsid w:val="411F046B"/>
    <w:rsid w:val="4124E235"/>
    <w:rsid w:val="412AFDD4"/>
    <w:rsid w:val="413D0E12"/>
    <w:rsid w:val="413D4F2B"/>
    <w:rsid w:val="414B27B3"/>
    <w:rsid w:val="414B84AA"/>
    <w:rsid w:val="414CE757"/>
    <w:rsid w:val="41634E96"/>
    <w:rsid w:val="418059CC"/>
    <w:rsid w:val="418B7A8B"/>
    <w:rsid w:val="41AEA50D"/>
    <w:rsid w:val="41C5DD95"/>
    <w:rsid w:val="41ED0906"/>
    <w:rsid w:val="41EEBC67"/>
    <w:rsid w:val="42120E6A"/>
    <w:rsid w:val="42149F4D"/>
    <w:rsid w:val="42151452"/>
    <w:rsid w:val="4224F954"/>
    <w:rsid w:val="4226ADED"/>
    <w:rsid w:val="422FBBAB"/>
    <w:rsid w:val="4230EF43"/>
    <w:rsid w:val="42377256"/>
    <w:rsid w:val="423DFDDB"/>
    <w:rsid w:val="4246D17E"/>
    <w:rsid w:val="424E91E6"/>
    <w:rsid w:val="426BF978"/>
    <w:rsid w:val="426C3DD7"/>
    <w:rsid w:val="428C23B6"/>
    <w:rsid w:val="42A05E1D"/>
    <w:rsid w:val="42C6CE35"/>
    <w:rsid w:val="42D17DCD"/>
    <w:rsid w:val="42D40B45"/>
    <w:rsid w:val="42D75BC5"/>
    <w:rsid w:val="42DE38A3"/>
    <w:rsid w:val="42DEFAC4"/>
    <w:rsid w:val="42E7C1AE"/>
    <w:rsid w:val="42FF1EF7"/>
    <w:rsid w:val="42FFD5B6"/>
    <w:rsid w:val="4301AD8A"/>
    <w:rsid w:val="43081926"/>
    <w:rsid w:val="430F7073"/>
    <w:rsid w:val="43206B3A"/>
    <w:rsid w:val="4339DD9E"/>
    <w:rsid w:val="4345FB95"/>
    <w:rsid w:val="43480564"/>
    <w:rsid w:val="4356F447"/>
    <w:rsid w:val="435F80E6"/>
    <w:rsid w:val="43681B4E"/>
    <w:rsid w:val="43692760"/>
    <w:rsid w:val="43754851"/>
    <w:rsid w:val="437D6412"/>
    <w:rsid w:val="43880B72"/>
    <w:rsid w:val="43892AD6"/>
    <w:rsid w:val="4395D088"/>
    <w:rsid w:val="43BB468D"/>
    <w:rsid w:val="43E28779"/>
    <w:rsid w:val="43EEEB36"/>
    <w:rsid w:val="43F99B44"/>
    <w:rsid w:val="43FC1706"/>
    <w:rsid w:val="4403BC7A"/>
    <w:rsid w:val="4408875D"/>
    <w:rsid w:val="441134CE"/>
    <w:rsid w:val="441D2F0C"/>
    <w:rsid w:val="445A5E7A"/>
    <w:rsid w:val="445E3FA5"/>
    <w:rsid w:val="44732C26"/>
    <w:rsid w:val="448A6F5A"/>
    <w:rsid w:val="4490EF91"/>
    <w:rsid w:val="449A2F41"/>
    <w:rsid w:val="44B8EC6D"/>
    <w:rsid w:val="44B90AB2"/>
    <w:rsid w:val="44CF022A"/>
    <w:rsid w:val="44D92B4A"/>
    <w:rsid w:val="44E1CBF6"/>
    <w:rsid w:val="44EC8C34"/>
    <w:rsid w:val="44F2095C"/>
    <w:rsid w:val="44F51DB0"/>
    <w:rsid w:val="44FE2933"/>
    <w:rsid w:val="45132E48"/>
    <w:rsid w:val="4537E414"/>
    <w:rsid w:val="45429026"/>
    <w:rsid w:val="454B6E3A"/>
    <w:rsid w:val="45658362"/>
    <w:rsid w:val="457DF7CE"/>
    <w:rsid w:val="458E05DF"/>
    <w:rsid w:val="45959BD1"/>
    <w:rsid w:val="459F48B6"/>
    <w:rsid w:val="45A3DE99"/>
    <w:rsid w:val="45B8F3DA"/>
    <w:rsid w:val="45BC6049"/>
    <w:rsid w:val="45C0FA9A"/>
    <w:rsid w:val="45C99359"/>
    <w:rsid w:val="45CC8CC2"/>
    <w:rsid w:val="45CED7AD"/>
    <w:rsid w:val="45F4AA98"/>
    <w:rsid w:val="46114984"/>
    <w:rsid w:val="461710F2"/>
    <w:rsid w:val="4621DAEB"/>
    <w:rsid w:val="462CB8A1"/>
    <w:rsid w:val="4645A66B"/>
    <w:rsid w:val="464C7CAC"/>
    <w:rsid w:val="4656252D"/>
    <w:rsid w:val="4661000F"/>
    <w:rsid w:val="4698FDB5"/>
    <w:rsid w:val="46A753E7"/>
    <w:rsid w:val="46D7D481"/>
    <w:rsid w:val="46E841A8"/>
    <w:rsid w:val="46E9F872"/>
    <w:rsid w:val="4718BE9F"/>
    <w:rsid w:val="471C67E7"/>
    <w:rsid w:val="4725451E"/>
    <w:rsid w:val="473A1B77"/>
    <w:rsid w:val="4749F965"/>
    <w:rsid w:val="474EAB38"/>
    <w:rsid w:val="4759F1C2"/>
    <w:rsid w:val="475C5A7A"/>
    <w:rsid w:val="47778D14"/>
    <w:rsid w:val="47A06D4D"/>
    <w:rsid w:val="47B152A8"/>
    <w:rsid w:val="47B2BA6E"/>
    <w:rsid w:val="47B39A11"/>
    <w:rsid w:val="47B8E151"/>
    <w:rsid w:val="47D5E881"/>
    <w:rsid w:val="47D8A8EB"/>
    <w:rsid w:val="47E467C4"/>
    <w:rsid w:val="47ED839D"/>
    <w:rsid w:val="47F889A6"/>
    <w:rsid w:val="480C6224"/>
    <w:rsid w:val="48164031"/>
    <w:rsid w:val="481DE691"/>
    <w:rsid w:val="481E0459"/>
    <w:rsid w:val="4833C412"/>
    <w:rsid w:val="48589C6B"/>
    <w:rsid w:val="485C586A"/>
    <w:rsid w:val="485E2932"/>
    <w:rsid w:val="488A1094"/>
    <w:rsid w:val="489C7033"/>
    <w:rsid w:val="489E1D36"/>
    <w:rsid w:val="489E8FDB"/>
    <w:rsid w:val="48A030C7"/>
    <w:rsid w:val="48B5745D"/>
    <w:rsid w:val="48B9D559"/>
    <w:rsid w:val="48C1E7BF"/>
    <w:rsid w:val="48C9575D"/>
    <w:rsid w:val="48CF7ED8"/>
    <w:rsid w:val="48DB5143"/>
    <w:rsid w:val="48DB7F5B"/>
    <w:rsid w:val="48F4567F"/>
    <w:rsid w:val="491EDC9C"/>
    <w:rsid w:val="49231551"/>
    <w:rsid w:val="49239FD6"/>
    <w:rsid w:val="4924CEA2"/>
    <w:rsid w:val="4929991F"/>
    <w:rsid w:val="4950F9E6"/>
    <w:rsid w:val="495607C2"/>
    <w:rsid w:val="49AC40D3"/>
    <w:rsid w:val="49B7A317"/>
    <w:rsid w:val="49BA7CC9"/>
    <w:rsid w:val="49BE4C38"/>
    <w:rsid w:val="49D39782"/>
    <w:rsid w:val="49D9332D"/>
    <w:rsid w:val="49E2B833"/>
    <w:rsid w:val="49EB3537"/>
    <w:rsid w:val="49F673F3"/>
    <w:rsid w:val="4A0ABE5C"/>
    <w:rsid w:val="4A0C8D80"/>
    <w:rsid w:val="4A11A00F"/>
    <w:rsid w:val="4A29C565"/>
    <w:rsid w:val="4A2D9C75"/>
    <w:rsid w:val="4A36FCE5"/>
    <w:rsid w:val="4A567C9D"/>
    <w:rsid w:val="4A5EB93E"/>
    <w:rsid w:val="4A697DDC"/>
    <w:rsid w:val="4A8F7967"/>
    <w:rsid w:val="4A918330"/>
    <w:rsid w:val="4A97ADCC"/>
    <w:rsid w:val="4A9ACC3F"/>
    <w:rsid w:val="4AC6B622"/>
    <w:rsid w:val="4AD0AE85"/>
    <w:rsid w:val="4AD9CDA0"/>
    <w:rsid w:val="4ADF7CB1"/>
    <w:rsid w:val="4AF6234D"/>
    <w:rsid w:val="4AF980F7"/>
    <w:rsid w:val="4AFD72EB"/>
    <w:rsid w:val="4AFF81CA"/>
    <w:rsid w:val="4B04D562"/>
    <w:rsid w:val="4B06646A"/>
    <w:rsid w:val="4B0E6475"/>
    <w:rsid w:val="4B12A954"/>
    <w:rsid w:val="4B1B37BF"/>
    <w:rsid w:val="4B212C92"/>
    <w:rsid w:val="4B23F56A"/>
    <w:rsid w:val="4B35DC00"/>
    <w:rsid w:val="4B3B3E78"/>
    <w:rsid w:val="4B4402E6"/>
    <w:rsid w:val="4B59288C"/>
    <w:rsid w:val="4B8F269D"/>
    <w:rsid w:val="4B9910CE"/>
    <w:rsid w:val="4BBA5B71"/>
    <w:rsid w:val="4BBB69B8"/>
    <w:rsid w:val="4BC15687"/>
    <w:rsid w:val="4BF76891"/>
    <w:rsid w:val="4C02F9FE"/>
    <w:rsid w:val="4C1C37BB"/>
    <w:rsid w:val="4C332326"/>
    <w:rsid w:val="4C84D441"/>
    <w:rsid w:val="4CB1AD69"/>
    <w:rsid w:val="4CBF782F"/>
    <w:rsid w:val="4CCF3D63"/>
    <w:rsid w:val="4CDC8AB7"/>
    <w:rsid w:val="4CDDB6C2"/>
    <w:rsid w:val="4CE90CAF"/>
    <w:rsid w:val="4CEFD8DA"/>
    <w:rsid w:val="4CFA3A0E"/>
    <w:rsid w:val="4D0B7387"/>
    <w:rsid w:val="4D0D569E"/>
    <w:rsid w:val="4D20490B"/>
    <w:rsid w:val="4D2871CF"/>
    <w:rsid w:val="4D4C3BE3"/>
    <w:rsid w:val="4D65C166"/>
    <w:rsid w:val="4D6875EB"/>
    <w:rsid w:val="4D6938BB"/>
    <w:rsid w:val="4D71ADEB"/>
    <w:rsid w:val="4D8128CC"/>
    <w:rsid w:val="4D9558E2"/>
    <w:rsid w:val="4D9A42F6"/>
    <w:rsid w:val="4D9B1267"/>
    <w:rsid w:val="4DB0167C"/>
    <w:rsid w:val="4DC7DD18"/>
    <w:rsid w:val="4DCE2E04"/>
    <w:rsid w:val="4DE51AA7"/>
    <w:rsid w:val="4DFA5CC4"/>
    <w:rsid w:val="4E0585D8"/>
    <w:rsid w:val="4E116E62"/>
    <w:rsid w:val="4E34F53F"/>
    <w:rsid w:val="4E3626BE"/>
    <w:rsid w:val="4E3988F3"/>
    <w:rsid w:val="4E460537"/>
    <w:rsid w:val="4E4AE49C"/>
    <w:rsid w:val="4E5B4890"/>
    <w:rsid w:val="4E66CF0B"/>
    <w:rsid w:val="4E985686"/>
    <w:rsid w:val="4EBD37C8"/>
    <w:rsid w:val="4EDB005A"/>
    <w:rsid w:val="4EE42133"/>
    <w:rsid w:val="4EFC1565"/>
    <w:rsid w:val="4F0BC052"/>
    <w:rsid w:val="4F12E981"/>
    <w:rsid w:val="4F1BE131"/>
    <w:rsid w:val="4F1CF92D"/>
    <w:rsid w:val="4F271B5F"/>
    <w:rsid w:val="4F272B39"/>
    <w:rsid w:val="4F2A3D4C"/>
    <w:rsid w:val="4F363E1E"/>
    <w:rsid w:val="4F3FF15E"/>
    <w:rsid w:val="4F42E91A"/>
    <w:rsid w:val="4F6F42D8"/>
    <w:rsid w:val="4F8655F8"/>
    <w:rsid w:val="4F865B40"/>
    <w:rsid w:val="4FCCEAC3"/>
    <w:rsid w:val="4FD2FD23"/>
    <w:rsid w:val="4FEB0AD8"/>
    <w:rsid w:val="4FFC00DE"/>
    <w:rsid w:val="4FFD97EA"/>
    <w:rsid w:val="5040B9BB"/>
    <w:rsid w:val="5040FCFC"/>
    <w:rsid w:val="504CFE80"/>
    <w:rsid w:val="506A8277"/>
    <w:rsid w:val="506F808E"/>
    <w:rsid w:val="5080E193"/>
    <w:rsid w:val="5081DCDA"/>
    <w:rsid w:val="509F7F35"/>
    <w:rsid w:val="50AA2104"/>
    <w:rsid w:val="50BA670A"/>
    <w:rsid w:val="50CCA33D"/>
    <w:rsid w:val="50DC7963"/>
    <w:rsid w:val="5105B905"/>
    <w:rsid w:val="511DA41B"/>
    <w:rsid w:val="51282C98"/>
    <w:rsid w:val="5145C63B"/>
    <w:rsid w:val="514C1497"/>
    <w:rsid w:val="51599CB4"/>
    <w:rsid w:val="515B1F62"/>
    <w:rsid w:val="5174FE20"/>
    <w:rsid w:val="517D5966"/>
    <w:rsid w:val="5190403E"/>
    <w:rsid w:val="519E6FCD"/>
    <w:rsid w:val="51A7B437"/>
    <w:rsid w:val="51AD1AEE"/>
    <w:rsid w:val="51C6F0EB"/>
    <w:rsid w:val="51CCB65D"/>
    <w:rsid w:val="51D76ECE"/>
    <w:rsid w:val="51D9142F"/>
    <w:rsid w:val="51E7AD86"/>
    <w:rsid w:val="51E9DE69"/>
    <w:rsid w:val="51E9E7E9"/>
    <w:rsid w:val="52019B83"/>
    <w:rsid w:val="520AF86E"/>
    <w:rsid w:val="520E23B9"/>
    <w:rsid w:val="522C49C4"/>
    <w:rsid w:val="522EE8A7"/>
    <w:rsid w:val="52302A06"/>
    <w:rsid w:val="52407BA5"/>
    <w:rsid w:val="524F0239"/>
    <w:rsid w:val="525030A0"/>
    <w:rsid w:val="525D8F11"/>
    <w:rsid w:val="5273F46C"/>
    <w:rsid w:val="527C9455"/>
    <w:rsid w:val="5284D61D"/>
    <w:rsid w:val="528F473C"/>
    <w:rsid w:val="5292F986"/>
    <w:rsid w:val="52999DFB"/>
    <w:rsid w:val="529BA31B"/>
    <w:rsid w:val="52B08521"/>
    <w:rsid w:val="52CDCDE7"/>
    <w:rsid w:val="52F5AEE1"/>
    <w:rsid w:val="52FE3ADB"/>
    <w:rsid w:val="530492DC"/>
    <w:rsid w:val="532AB2A3"/>
    <w:rsid w:val="5338F9F6"/>
    <w:rsid w:val="533AA6CF"/>
    <w:rsid w:val="533D02B5"/>
    <w:rsid w:val="533EFD51"/>
    <w:rsid w:val="53401BEB"/>
    <w:rsid w:val="53655DB5"/>
    <w:rsid w:val="53659C9D"/>
    <w:rsid w:val="536886BE"/>
    <w:rsid w:val="538152D8"/>
    <w:rsid w:val="5390675C"/>
    <w:rsid w:val="539EF58B"/>
    <w:rsid w:val="53A1D4BE"/>
    <w:rsid w:val="53ABA1E9"/>
    <w:rsid w:val="53B864FE"/>
    <w:rsid w:val="53B88255"/>
    <w:rsid w:val="53BF1AA4"/>
    <w:rsid w:val="53C201C5"/>
    <w:rsid w:val="53D2C3E5"/>
    <w:rsid w:val="53DDAB60"/>
    <w:rsid w:val="53E2E21F"/>
    <w:rsid w:val="53ED2289"/>
    <w:rsid w:val="53F1CBF8"/>
    <w:rsid w:val="53F84B37"/>
    <w:rsid w:val="5423306B"/>
    <w:rsid w:val="542816CB"/>
    <w:rsid w:val="54306880"/>
    <w:rsid w:val="54314962"/>
    <w:rsid w:val="54328ABE"/>
    <w:rsid w:val="5452A801"/>
    <w:rsid w:val="545EBCCF"/>
    <w:rsid w:val="547241BA"/>
    <w:rsid w:val="5475F48D"/>
    <w:rsid w:val="5480AFE6"/>
    <w:rsid w:val="548962B4"/>
    <w:rsid w:val="5494D8F8"/>
    <w:rsid w:val="54A24E60"/>
    <w:rsid w:val="54B2942A"/>
    <w:rsid w:val="54BB057A"/>
    <w:rsid w:val="54BCDB8F"/>
    <w:rsid w:val="54C1C674"/>
    <w:rsid w:val="54C21A05"/>
    <w:rsid w:val="54C98129"/>
    <w:rsid w:val="54E75D9E"/>
    <w:rsid w:val="54EAB701"/>
    <w:rsid w:val="5524B400"/>
    <w:rsid w:val="552D091B"/>
    <w:rsid w:val="552EEF0A"/>
    <w:rsid w:val="553015CC"/>
    <w:rsid w:val="553B5EAE"/>
    <w:rsid w:val="557256B6"/>
    <w:rsid w:val="5585D8B2"/>
    <w:rsid w:val="5585E2DD"/>
    <w:rsid w:val="55B335FB"/>
    <w:rsid w:val="55B5DCF8"/>
    <w:rsid w:val="55C466FD"/>
    <w:rsid w:val="55D5F0DF"/>
    <w:rsid w:val="55E1D449"/>
    <w:rsid w:val="55E746AE"/>
    <w:rsid w:val="560C926A"/>
    <w:rsid w:val="5617B665"/>
    <w:rsid w:val="562E75F4"/>
    <w:rsid w:val="5635DB9D"/>
    <w:rsid w:val="5637153E"/>
    <w:rsid w:val="5644FB58"/>
    <w:rsid w:val="564A21F7"/>
    <w:rsid w:val="5656A669"/>
    <w:rsid w:val="56583404"/>
    <w:rsid w:val="565E6E07"/>
    <w:rsid w:val="56636D00"/>
    <w:rsid w:val="566E9FD6"/>
    <w:rsid w:val="567A2946"/>
    <w:rsid w:val="5680F812"/>
    <w:rsid w:val="56868762"/>
    <w:rsid w:val="5689CF2C"/>
    <w:rsid w:val="56A0ED9A"/>
    <w:rsid w:val="56AC4AB3"/>
    <w:rsid w:val="56AD5BD7"/>
    <w:rsid w:val="56D0DB7C"/>
    <w:rsid w:val="56D478BE"/>
    <w:rsid w:val="56D616F2"/>
    <w:rsid w:val="56E38FAC"/>
    <w:rsid w:val="56E57052"/>
    <w:rsid w:val="56EF2D57"/>
    <w:rsid w:val="56F353C3"/>
    <w:rsid w:val="571D8C5A"/>
    <w:rsid w:val="572E3D32"/>
    <w:rsid w:val="573D391A"/>
    <w:rsid w:val="5741C082"/>
    <w:rsid w:val="57429239"/>
    <w:rsid w:val="578861AE"/>
    <w:rsid w:val="5799FDD0"/>
    <w:rsid w:val="57B2100B"/>
    <w:rsid w:val="57B23FDB"/>
    <w:rsid w:val="57C90710"/>
    <w:rsid w:val="57C966EE"/>
    <w:rsid w:val="57D1ABFE"/>
    <w:rsid w:val="57D51335"/>
    <w:rsid w:val="57DA46BB"/>
    <w:rsid w:val="57E5F258"/>
    <w:rsid w:val="5801CC72"/>
    <w:rsid w:val="5818B6B1"/>
    <w:rsid w:val="581C935D"/>
    <w:rsid w:val="581D84A1"/>
    <w:rsid w:val="58288C53"/>
    <w:rsid w:val="584D25E6"/>
    <w:rsid w:val="589B8B48"/>
    <w:rsid w:val="58B56086"/>
    <w:rsid w:val="58BB55BF"/>
    <w:rsid w:val="58CBBC5A"/>
    <w:rsid w:val="58CC539F"/>
    <w:rsid w:val="58D03385"/>
    <w:rsid w:val="58F40CA6"/>
    <w:rsid w:val="58FEBBBD"/>
    <w:rsid w:val="5927CD4E"/>
    <w:rsid w:val="592EBC81"/>
    <w:rsid w:val="5951B04F"/>
    <w:rsid w:val="5964921D"/>
    <w:rsid w:val="596EB600"/>
    <w:rsid w:val="5973D460"/>
    <w:rsid w:val="597B5540"/>
    <w:rsid w:val="5981C2B9"/>
    <w:rsid w:val="598C71CB"/>
    <w:rsid w:val="59981B64"/>
    <w:rsid w:val="599D6DFE"/>
    <w:rsid w:val="599D9918"/>
    <w:rsid w:val="59A75DFD"/>
    <w:rsid w:val="59B831E8"/>
    <w:rsid w:val="59BDA28D"/>
    <w:rsid w:val="59DEACF4"/>
    <w:rsid w:val="59E630AF"/>
    <w:rsid w:val="59ED5FD9"/>
    <w:rsid w:val="59EDF5F9"/>
    <w:rsid w:val="59EEBF7F"/>
    <w:rsid w:val="5A448FD9"/>
    <w:rsid w:val="5A519D49"/>
    <w:rsid w:val="5A5858CF"/>
    <w:rsid w:val="5A6667F3"/>
    <w:rsid w:val="5A7DC28B"/>
    <w:rsid w:val="5A8A3C78"/>
    <w:rsid w:val="5A98D49B"/>
    <w:rsid w:val="5AD5DE04"/>
    <w:rsid w:val="5B0A2376"/>
    <w:rsid w:val="5B0FA4C1"/>
    <w:rsid w:val="5B1D931A"/>
    <w:rsid w:val="5B23A40A"/>
    <w:rsid w:val="5B3B59C2"/>
    <w:rsid w:val="5B4D6D5A"/>
    <w:rsid w:val="5B7398A3"/>
    <w:rsid w:val="5B8B73D3"/>
    <w:rsid w:val="5B917FC9"/>
    <w:rsid w:val="5B951508"/>
    <w:rsid w:val="5BA8017B"/>
    <w:rsid w:val="5BC58068"/>
    <w:rsid w:val="5C08D56F"/>
    <w:rsid w:val="5C0BBAD4"/>
    <w:rsid w:val="5C1F789C"/>
    <w:rsid w:val="5C3DF348"/>
    <w:rsid w:val="5C48579F"/>
    <w:rsid w:val="5C52E013"/>
    <w:rsid w:val="5C5A9BC2"/>
    <w:rsid w:val="5C8E0984"/>
    <w:rsid w:val="5C95A5BC"/>
    <w:rsid w:val="5CA5C48C"/>
    <w:rsid w:val="5CA5E319"/>
    <w:rsid w:val="5CAEAA98"/>
    <w:rsid w:val="5CAFB4E8"/>
    <w:rsid w:val="5CB7572D"/>
    <w:rsid w:val="5CB990F3"/>
    <w:rsid w:val="5CC92DA6"/>
    <w:rsid w:val="5CCEA7A9"/>
    <w:rsid w:val="5CD14D78"/>
    <w:rsid w:val="5CE2347B"/>
    <w:rsid w:val="5CF835EA"/>
    <w:rsid w:val="5D073ADA"/>
    <w:rsid w:val="5D2C86B1"/>
    <w:rsid w:val="5D30DCC6"/>
    <w:rsid w:val="5D40A0DB"/>
    <w:rsid w:val="5D51DFAD"/>
    <w:rsid w:val="5D57B211"/>
    <w:rsid w:val="5DA63507"/>
    <w:rsid w:val="5DA9289D"/>
    <w:rsid w:val="5DB10DCA"/>
    <w:rsid w:val="5DB615D6"/>
    <w:rsid w:val="5DBD7A07"/>
    <w:rsid w:val="5DCE3DD7"/>
    <w:rsid w:val="5DD83F66"/>
    <w:rsid w:val="5DFB5E7E"/>
    <w:rsid w:val="5E086132"/>
    <w:rsid w:val="5E0DD2DD"/>
    <w:rsid w:val="5E1639D0"/>
    <w:rsid w:val="5E24B90E"/>
    <w:rsid w:val="5E34298C"/>
    <w:rsid w:val="5E380FC3"/>
    <w:rsid w:val="5E3D1F31"/>
    <w:rsid w:val="5E3F41FE"/>
    <w:rsid w:val="5E5533DC"/>
    <w:rsid w:val="5E5C49EE"/>
    <w:rsid w:val="5E5E4D66"/>
    <w:rsid w:val="5E6AE35D"/>
    <w:rsid w:val="5E6F9E2A"/>
    <w:rsid w:val="5E7E04DC"/>
    <w:rsid w:val="5E7F205C"/>
    <w:rsid w:val="5EA9F949"/>
    <w:rsid w:val="5EAB0BE6"/>
    <w:rsid w:val="5EB5CBE2"/>
    <w:rsid w:val="5EBD657A"/>
    <w:rsid w:val="5EC5F73F"/>
    <w:rsid w:val="5ECE24BF"/>
    <w:rsid w:val="5ECE7847"/>
    <w:rsid w:val="5EFF6F53"/>
    <w:rsid w:val="5F0ACCCC"/>
    <w:rsid w:val="5F2B6E3F"/>
    <w:rsid w:val="5F2FCB85"/>
    <w:rsid w:val="5F3005A3"/>
    <w:rsid w:val="5F410949"/>
    <w:rsid w:val="5F51E637"/>
    <w:rsid w:val="5F5DE3C6"/>
    <w:rsid w:val="5F67D3F8"/>
    <w:rsid w:val="5FA92AF1"/>
    <w:rsid w:val="5FAB92A3"/>
    <w:rsid w:val="5FB20A31"/>
    <w:rsid w:val="5FCD70D2"/>
    <w:rsid w:val="5FFE624C"/>
    <w:rsid w:val="600C5516"/>
    <w:rsid w:val="6021C4C5"/>
    <w:rsid w:val="6026A8DF"/>
    <w:rsid w:val="60297C37"/>
    <w:rsid w:val="6046E416"/>
    <w:rsid w:val="60502EA0"/>
    <w:rsid w:val="605E2A03"/>
    <w:rsid w:val="6088CFE1"/>
    <w:rsid w:val="609B9531"/>
    <w:rsid w:val="60A256A9"/>
    <w:rsid w:val="60C5957D"/>
    <w:rsid w:val="60C72A36"/>
    <w:rsid w:val="60D9E9AD"/>
    <w:rsid w:val="60EC87B8"/>
    <w:rsid w:val="60F20460"/>
    <w:rsid w:val="6109F2F8"/>
    <w:rsid w:val="61169DC3"/>
    <w:rsid w:val="61214E10"/>
    <w:rsid w:val="612B3EBB"/>
    <w:rsid w:val="614DDA92"/>
    <w:rsid w:val="614EC9A7"/>
    <w:rsid w:val="6151CDB4"/>
    <w:rsid w:val="616C182D"/>
    <w:rsid w:val="618127D6"/>
    <w:rsid w:val="6183C3BB"/>
    <w:rsid w:val="6186D3CB"/>
    <w:rsid w:val="618D231A"/>
    <w:rsid w:val="6198DA05"/>
    <w:rsid w:val="61A88A93"/>
    <w:rsid w:val="61A8FC73"/>
    <w:rsid w:val="61BBD52F"/>
    <w:rsid w:val="61C3A874"/>
    <w:rsid w:val="61DD210F"/>
    <w:rsid w:val="61EB0708"/>
    <w:rsid w:val="620F875A"/>
    <w:rsid w:val="62168431"/>
    <w:rsid w:val="6224ADE4"/>
    <w:rsid w:val="6226CAF0"/>
    <w:rsid w:val="6234FF02"/>
    <w:rsid w:val="62736AFC"/>
    <w:rsid w:val="62778B67"/>
    <w:rsid w:val="627B37A3"/>
    <w:rsid w:val="627C7020"/>
    <w:rsid w:val="62828E2D"/>
    <w:rsid w:val="6288475B"/>
    <w:rsid w:val="6294417B"/>
    <w:rsid w:val="6294455F"/>
    <w:rsid w:val="6294B1BF"/>
    <w:rsid w:val="62CEE031"/>
    <w:rsid w:val="62D7BAC5"/>
    <w:rsid w:val="62E2F876"/>
    <w:rsid w:val="62E607BE"/>
    <w:rsid w:val="62E9AAF3"/>
    <w:rsid w:val="62F378B1"/>
    <w:rsid w:val="63009FB9"/>
    <w:rsid w:val="631B57F2"/>
    <w:rsid w:val="631C1973"/>
    <w:rsid w:val="631FA707"/>
    <w:rsid w:val="6321A4F8"/>
    <w:rsid w:val="632260AE"/>
    <w:rsid w:val="6328F37B"/>
    <w:rsid w:val="6331746B"/>
    <w:rsid w:val="6345584F"/>
    <w:rsid w:val="63569270"/>
    <w:rsid w:val="63583C83"/>
    <w:rsid w:val="638737EA"/>
    <w:rsid w:val="6398E91A"/>
    <w:rsid w:val="63B5A68D"/>
    <w:rsid w:val="63BCBC59"/>
    <w:rsid w:val="63C562AE"/>
    <w:rsid w:val="63CAD466"/>
    <w:rsid w:val="63E3B568"/>
    <w:rsid w:val="63E62B75"/>
    <w:rsid w:val="63FBE3A8"/>
    <w:rsid w:val="63FD342A"/>
    <w:rsid w:val="6406860A"/>
    <w:rsid w:val="64107222"/>
    <w:rsid w:val="64137E34"/>
    <w:rsid w:val="64162609"/>
    <w:rsid w:val="641F7813"/>
    <w:rsid w:val="642FF2B3"/>
    <w:rsid w:val="64383036"/>
    <w:rsid w:val="6446CB0D"/>
    <w:rsid w:val="6455B715"/>
    <w:rsid w:val="645E7A59"/>
    <w:rsid w:val="64672A98"/>
    <w:rsid w:val="64900E46"/>
    <w:rsid w:val="64B67485"/>
    <w:rsid w:val="64B81C8C"/>
    <w:rsid w:val="64BD0BC8"/>
    <w:rsid w:val="64BE748D"/>
    <w:rsid w:val="64C47560"/>
    <w:rsid w:val="64DD9092"/>
    <w:rsid w:val="64EB7EDD"/>
    <w:rsid w:val="64F00CAF"/>
    <w:rsid w:val="64F08068"/>
    <w:rsid w:val="64F08645"/>
    <w:rsid w:val="64F421DF"/>
    <w:rsid w:val="65005157"/>
    <w:rsid w:val="65131AD3"/>
    <w:rsid w:val="6581FBD6"/>
    <w:rsid w:val="658A77A5"/>
    <w:rsid w:val="659103C8"/>
    <w:rsid w:val="6594ADE4"/>
    <w:rsid w:val="65956239"/>
    <w:rsid w:val="6598E058"/>
    <w:rsid w:val="65A5D2EC"/>
    <w:rsid w:val="65AB71E6"/>
    <w:rsid w:val="65C2E3F8"/>
    <w:rsid w:val="65CB0A7F"/>
    <w:rsid w:val="65E2784D"/>
    <w:rsid w:val="65F0211E"/>
    <w:rsid w:val="65F5157F"/>
    <w:rsid w:val="65FD9849"/>
    <w:rsid w:val="65FF5375"/>
    <w:rsid w:val="661F4F41"/>
    <w:rsid w:val="664786D7"/>
    <w:rsid w:val="664E2686"/>
    <w:rsid w:val="6651EBBD"/>
    <w:rsid w:val="666597FD"/>
    <w:rsid w:val="666BB19B"/>
    <w:rsid w:val="666BDC2A"/>
    <w:rsid w:val="6681DE97"/>
    <w:rsid w:val="66824000"/>
    <w:rsid w:val="668BF871"/>
    <w:rsid w:val="6694D5AD"/>
    <w:rsid w:val="66AAC0C3"/>
    <w:rsid w:val="66AF8B7B"/>
    <w:rsid w:val="66BAC8CD"/>
    <w:rsid w:val="66C76C43"/>
    <w:rsid w:val="66D4A296"/>
    <w:rsid w:val="66DB6961"/>
    <w:rsid w:val="66E39450"/>
    <w:rsid w:val="66E9F554"/>
    <w:rsid w:val="66F38A56"/>
    <w:rsid w:val="671DC146"/>
    <w:rsid w:val="672999AA"/>
    <w:rsid w:val="672EAAA1"/>
    <w:rsid w:val="6734B0B9"/>
    <w:rsid w:val="674A8BF7"/>
    <w:rsid w:val="674FCD4E"/>
    <w:rsid w:val="67565B01"/>
    <w:rsid w:val="676C172F"/>
    <w:rsid w:val="676DAFE5"/>
    <w:rsid w:val="677A7ED1"/>
    <w:rsid w:val="67817009"/>
    <w:rsid w:val="6790E5E0"/>
    <w:rsid w:val="67961B1B"/>
    <w:rsid w:val="67BE6268"/>
    <w:rsid w:val="67C84E0D"/>
    <w:rsid w:val="67C9BA8D"/>
    <w:rsid w:val="67DB7653"/>
    <w:rsid w:val="67DCD900"/>
    <w:rsid w:val="67F21A33"/>
    <w:rsid w:val="6803C3AC"/>
    <w:rsid w:val="681DA99A"/>
    <w:rsid w:val="681F215A"/>
    <w:rsid w:val="6837B332"/>
    <w:rsid w:val="6837C3D8"/>
    <w:rsid w:val="68445BA4"/>
    <w:rsid w:val="684C680E"/>
    <w:rsid w:val="68567650"/>
    <w:rsid w:val="68593CB4"/>
    <w:rsid w:val="68595649"/>
    <w:rsid w:val="686E18A1"/>
    <w:rsid w:val="68734F06"/>
    <w:rsid w:val="688E271A"/>
    <w:rsid w:val="688EB19F"/>
    <w:rsid w:val="6892BA48"/>
    <w:rsid w:val="689C12BE"/>
    <w:rsid w:val="68A4DE69"/>
    <w:rsid w:val="68A90F08"/>
    <w:rsid w:val="68AF6A0D"/>
    <w:rsid w:val="68B0DF09"/>
    <w:rsid w:val="68B206A0"/>
    <w:rsid w:val="68B79969"/>
    <w:rsid w:val="68C3CD98"/>
    <w:rsid w:val="68CB4A2F"/>
    <w:rsid w:val="68E6CCEB"/>
    <w:rsid w:val="68E7C4F9"/>
    <w:rsid w:val="68F8DDD8"/>
    <w:rsid w:val="68FDBC34"/>
    <w:rsid w:val="691A190F"/>
    <w:rsid w:val="692E69E5"/>
    <w:rsid w:val="6934CC6B"/>
    <w:rsid w:val="693666AD"/>
    <w:rsid w:val="693BADD2"/>
    <w:rsid w:val="6949CAE4"/>
    <w:rsid w:val="694E3404"/>
    <w:rsid w:val="69535B12"/>
    <w:rsid w:val="696E51F8"/>
    <w:rsid w:val="696EAD2C"/>
    <w:rsid w:val="69961F3E"/>
    <w:rsid w:val="699834FF"/>
    <w:rsid w:val="699FA1BB"/>
    <w:rsid w:val="69A6F4B3"/>
    <w:rsid w:val="69C8C999"/>
    <w:rsid w:val="69E26185"/>
    <w:rsid w:val="69EBA06C"/>
    <w:rsid w:val="69ECE940"/>
    <w:rsid w:val="69EF4720"/>
    <w:rsid w:val="69F95EBA"/>
    <w:rsid w:val="69FE874D"/>
    <w:rsid w:val="6A00B24E"/>
    <w:rsid w:val="6A06C424"/>
    <w:rsid w:val="6A14FEA0"/>
    <w:rsid w:val="6A331398"/>
    <w:rsid w:val="6A349CD7"/>
    <w:rsid w:val="6A4CAF6A"/>
    <w:rsid w:val="6A546F51"/>
    <w:rsid w:val="6A6B70C7"/>
    <w:rsid w:val="6A6E531B"/>
    <w:rsid w:val="6A8C05E1"/>
    <w:rsid w:val="6A919098"/>
    <w:rsid w:val="6A9E86DC"/>
    <w:rsid w:val="6A9F2C8D"/>
    <w:rsid w:val="6AA4C4A8"/>
    <w:rsid w:val="6ABAC297"/>
    <w:rsid w:val="6ACE3C30"/>
    <w:rsid w:val="6AD6F3BB"/>
    <w:rsid w:val="6B247BF3"/>
    <w:rsid w:val="6B3542DA"/>
    <w:rsid w:val="6B383685"/>
    <w:rsid w:val="6B3F22BE"/>
    <w:rsid w:val="6B54C644"/>
    <w:rsid w:val="6B57E684"/>
    <w:rsid w:val="6B6220A6"/>
    <w:rsid w:val="6B7142F7"/>
    <w:rsid w:val="6B7282DB"/>
    <w:rsid w:val="6B75265E"/>
    <w:rsid w:val="6B870ECA"/>
    <w:rsid w:val="6B8D0A18"/>
    <w:rsid w:val="6BB09918"/>
    <w:rsid w:val="6BE36967"/>
    <w:rsid w:val="6C06514B"/>
    <w:rsid w:val="6C0A35A3"/>
    <w:rsid w:val="6C1E2C0E"/>
    <w:rsid w:val="6C1F4B0B"/>
    <w:rsid w:val="6C209BF6"/>
    <w:rsid w:val="6C322415"/>
    <w:rsid w:val="6C32E5B1"/>
    <w:rsid w:val="6C344E78"/>
    <w:rsid w:val="6C417EE3"/>
    <w:rsid w:val="6C4267E5"/>
    <w:rsid w:val="6C606453"/>
    <w:rsid w:val="6C64B694"/>
    <w:rsid w:val="6C6ED5D2"/>
    <w:rsid w:val="6C785DC0"/>
    <w:rsid w:val="6C7B4901"/>
    <w:rsid w:val="6CA190EF"/>
    <w:rsid w:val="6CA29914"/>
    <w:rsid w:val="6CA8E757"/>
    <w:rsid w:val="6CB18D86"/>
    <w:rsid w:val="6CC98672"/>
    <w:rsid w:val="6CCA20F8"/>
    <w:rsid w:val="6CCA48BC"/>
    <w:rsid w:val="6CCC0608"/>
    <w:rsid w:val="6CE2C7C7"/>
    <w:rsid w:val="6CE60B67"/>
    <w:rsid w:val="6CFC4630"/>
    <w:rsid w:val="6CFC7934"/>
    <w:rsid w:val="6D0DA256"/>
    <w:rsid w:val="6D13DA36"/>
    <w:rsid w:val="6D15B037"/>
    <w:rsid w:val="6D19AC98"/>
    <w:rsid w:val="6D205FD6"/>
    <w:rsid w:val="6D20CC57"/>
    <w:rsid w:val="6D24E04D"/>
    <w:rsid w:val="6D278CFF"/>
    <w:rsid w:val="6D3D4B3E"/>
    <w:rsid w:val="6D4C07EA"/>
    <w:rsid w:val="6D52D526"/>
    <w:rsid w:val="6D5E36BD"/>
    <w:rsid w:val="6D656E8D"/>
    <w:rsid w:val="6D7CCACA"/>
    <w:rsid w:val="6D805748"/>
    <w:rsid w:val="6D8E9069"/>
    <w:rsid w:val="6D909937"/>
    <w:rsid w:val="6D988ED1"/>
    <w:rsid w:val="6D9DEC25"/>
    <w:rsid w:val="6DA4F236"/>
    <w:rsid w:val="6DB4D0ED"/>
    <w:rsid w:val="6DC56756"/>
    <w:rsid w:val="6DCA54ED"/>
    <w:rsid w:val="6DCA6CFD"/>
    <w:rsid w:val="6DD503A4"/>
    <w:rsid w:val="6DDD7DAC"/>
    <w:rsid w:val="6DE39EB0"/>
    <w:rsid w:val="6DEB6B5C"/>
    <w:rsid w:val="6DED8993"/>
    <w:rsid w:val="6E1D12EE"/>
    <w:rsid w:val="6E3CC55F"/>
    <w:rsid w:val="6E5179AF"/>
    <w:rsid w:val="6E63A40D"/>
    <w:rsid w:val="6E71302A"/>
    <w:rsid w:val="6E8312AF"/>
    <w:rsid w:val="6E84C32F"/>
    <w:rsid w:val="6E9E56AE"/>
    <w:rsid w:val="6EA2A6F4"/>
    <w:rsid w:val="6EABBACB"/>
    <w:rsid w:val="6EB5D2A8"/>
    <w:rsid w:val="6ECB3AC7"/>
    <w:rsid w:val="6ECD1272"/>
    <w:rsid w:val="6ED61F8A"/>
    <w:rsid w:val="6EE135A2"/>
    <w:rsid w:val="6EE4CAC6"/>
    <w:rsid w:val="6EF3B64D"/>
    <w:rsid w:val="6EFD6D4D"/>
    <w:rsid w:val="6EFE21FE"/>
    <w:rsid w:val="6F09B2A4"/>
    <w:rsid w:val="6F0D9864"/>
    <w:rsid w:val="6F17B853"/>
    <w:rsid w:val="6F356291"/>
    <w:rsid w:val="6F5ADF33"/>
    <w:rsid w:val="6F616B4E"/>
    <w:rsid w:val="6F65348C"/>
    <w:rsid w:val="6F750743"/>
    <w:rsid w:val="6F7D3E95"/>
    <w:rsid w:val="6F7DF51D"/>
    <w:rsid w:val="6FB215C1"/>
    <w:rsid w:val="6FB81D07"/>
    <w:rsid w:val="6FC5DDD6"/>
    <w:rsid w:val="6FCD45B3"/>
    <w:rsid w:val="6FDD2FEE"/>
    <w:rsid w:val="7003A6CA"/>
    <w:rsid w:val="7010B50E"/>
    <w:rsid w:val="7017384E"/>
    <w:rsid w:val="7023077F"/>
    <w:rsid w:val="7040C268"/>
    <w:rsid w:val="704AE3D6"/>
    <w:rsid w:val="70549E1B"/>
    <w:rsid w:val="7059F3F1"/>
    <w:rsid w:val="706611F1"/>
    <w:rsid w:val="70688B29"/>
    <w:rsid w:val="708219C5"/>
    <w:rsid w:val="70AD262E"/>
    <w:rsid w:val="70B4D533"/>
    <w:rsid w:val="70D19FDF"/>
    <w:rsid w:val="70F201D8"/>
    <w:rsid w:val="70FE951B"/>
    <w:rsid w:val="71088644"/>
    <w:rsid w:val="7111B94E"/>
    <w:rsid w:val="711D0DF5"/>
    <w:rsid w:val="71205D0B"/>
    <w:rsid w:val="712C3D9F"/>
    <w:rsid w:val="71503D9B"/>
    <w:rsid w:val="716F6E5A"/>
    <w:rsid w:val="7182E022"/>
    <w:rsid w:val="71849A8D"/>
    <w:rsid w:val="7194F410"/>
    <w:rsid w:val="7198F19E"/>
    <w:rsid w:val="719CF795"/>
    <w:rsid w:val="719F772B"/>
    <w:rsid w:val="71ADC94E"/>
    <w:rsid w:val="71AE6442"/>
    <w:rsid w:val="71B097FA"/>
    <w:rsid w:val="71D1BB70"/>
    <w:rsid w:val="71D7D95B"/>
    <w:rsid w:val="71DE74F8"/>
    <w:rsid w:val="71FD8B67"/>
    <w:rsid w:val="72077FA0"/>
    <w:rsid w:val="72158380"/>
    <w:rsid w:val="721B6FE0"/>
    <w:rsid w:val="724624E3"/>
    <w:rsid w:val="724E999D"/>
    <w:rsid w:val="72508FFC"/>
    <w:rsid w:val="72525914"/>
    <w:rsid w:val="7254726E"/>
    <w:rsid w:val="72596FB1"/>
    <w:rsid w:val="7262018C"/>
    <w:rsid w:val="72746065"/>
    <w:rsid w:val="7280F0BB"/>
    <w:rsid w:val="72A17965"/>
    <w:rsid w:val="72A81547"/>
    <w:rsid w:val="72AF8276"/>
    <w:rsid w:val="72BE4252"/>
    <w:rsid w:val="72D39887"/>
    <w:rsid w:val="72EB5386"/>
    <w:rsid w:val="72EE2B09"/>
    <w:rsid w:val="72FD52FE"/>
    <w:rsid w:val="7308FE82"/>
    <w:rsid w:val="7333790A"/>
    <w:rsid w:val="7333AC9D"/>
    <w:rsid w:val="7333AFC1"/>
    <w:rsid w:val="733B478C"/>
    <w:rsid w:val="7343F56B"/>
    <w:rsid w:val="734B2885"/>
    <w:rsid w:val="7367ED33"/>
    <w:rsid w:val="7388EA3F"/>
    <w:rsid w:val="73993B83"/>
    <w:rsid w:val="73A0B0DB"/>
    <w:rsid w:val="73A90057"/>
    <w:rsid w:val="73B3EA44"/>
    <w:rsid w:val="73C4AFE7"/>
    <w:rsid w:val="73DC2D8C"/>
    <w:rsid w:val="73DF805B"/>
    <w:rsid w:val="73FEAA21"/>
    <w:rsid w:val="740A3CAB"/>
    <w:rsid w:val="740C057A"/>
    <w:rsid w:val="7425761B"/>
    <w:rsid w:val="7430EB51"/>
    <w:rsid w:val="74347FAD"/>
    <w:rsid w:val="743FB2FE"/>
    <w:rsid w:val="744B5D6F"/>
    <w:rsid w:val="744B9040"/>
    <w:rsid w:val="74685849"/>
    <w:rsid w:val="7469D887"/>
    <w:rsid w:val="746B34B2"/>
    <w:rsid w:val="7476A237"/>
    <w:rsid w:val="747A429F"/>
    <w:rsid w:val="7493DC56"/>
    <w:rsid w:val="749E4CDF"/>
    <w:rsid w:val="74A12CEC"/>
    <w:rsid w:val="74A312F2"/>
    <w:rsid w:val="74D69609"/>
    <w:rsid w:val="74D760BD"/>
    <w:rsid w:val="74DFC5CC"/>
    <w:rsid w:val="74EB0FAB"/>
    <w:rsid w:val="7524D8C9"/>
    <w:rsid w:val="752984D5"/>
    <w:rsid w:val="752F8FD0"/>
    <w:rsid w:val="75301EE0"/>
    <w:rsid w:val="7531B0E6"/>
    <w:rsid w:val="753B21F5"/>
    <w:rsid w:val="756E7BC4"/>
    <w:rsid w:val="75B533C0"/>
    <w:rsid w:val="75BB1145"/>
    <w:rsid w:val="75CC6582"/>
    <w:rsid w:val="75DC0C0B"/>
    <w:rsid w:val="75DF4B54"/>
    <w:rsid w:val="75F6EF36"/>
    <w:rsid w:val="7621F1A9"/>
    <w:rsid w:val="763FD9EB"/>
    <w:rsid w:val="76550A52"/>
    <w:rsid w:val="76686533"/>
    <w:rsid w:val="767093E6"/>
    <w:rsid w:val="7687C12E"/>
    <w:rsid w:val="768CC845"/>
    <w:rsid w:val="7695121E"/>
    <w:rsid w:val="7697B006"/>
    <w:rsid w:val="769995F8"/>
    <w:rsid w:val="769DA453"/>
    <w:rsid w:val="76A35B7A"/>
    <w:rsid w:val="76A48273"/>
    <w:rsid w:val="76A4FF04"/>
    <w:rsid w:val="76C21CD5"/>
    <w:rsid w:val="76DFF76C"/>
    <w:rsid w:val="76E57D93"/>
    <w:rsid w:val="76ECDA1C"/>
    <w:rsid w:val="76EE9B2C"/>
    <w:rsid w:val="76F13831"/>
    <w:rsid w:val="76F67605"/>
    <w:rsid w:val="76FB9A42"/>
    <w:rsid w:val="7701C780"/>
    <w:rsid w:val="770E8E73"/>
    <w:rsid w:val="770ECC89"/>
    <w:rsid w:val="7710A519"/>
    <w:rsid w:val="7717FC9C"/>
    <w:rsid w:val="77182CFD"/>
    <w:rsid w:val="772538CC"/>
    <w:rsid w:val="77395015"/>
    <w:rsid w:val="773E79BB"/>
    <w:rsid w:val="773E8F3D"/>
    <w:rsid w:val="7760C1BE"/>
    <w:rsid w:val="77A5BBAA"/>
    <w:rsid w:val="77AEC107"/>
    <w:rsid w:val="77B2D386"/>
    <w:rsid w:val="77B4E949"/>
    <w:rsid w:val="77B5EE22"/>
    <w:rsid w:val="77CDC610"/>
    <w:rsid w:val="77D288B4"/>
    <w:rsid w:val="77DE035B"/>
    <w:rsid w:val="77E075CF"/>
    <w:rsid w:val="77E39F9E"/>
    <w:rsid w:val="780FCF1C"/>
    <w:rsid w:val="781B9730"/>
    <w:rsid w:val="78249358"/>
    <w:rsid w:val="7825934C"/>
    <w:rsid w:val="782FD6F3"/>
    <w:rsid w:val="78519DB0"/>
    <w:rsid w:val="789D97E1"/>
    <w:rsid w:val="78A28994"/>
    <w:rsid w:val="78B243C2"/>
    <w:rsid w:val="78C3CC35"/>
    <w:rsid w:val="78C6175F"/>
    <w:rsid w:val="78CB1ECD"/>
    <w:rsid w:val="78D68A58"/>
    <w:rsid w:val="78DE08E8"/>
    <w:rsid w:val="78E88C52"/>
    <w:rsid w:val="78F280F5"/>
    <w:rsid w:val="79521A70"/>
    <w:rsid w:val="79675374"/>
    <w:rsid w:val="798EC02D"/>
    <w:rsid w:val="79A005F5"/>
    <w:rsid w:val="79B6464F"/>
    <w:rsid w:val="79EB6C2D"/>
    <w:rsid w:val="79F6C674"/>
    <w:rsid w:val="7A0A18D0"/>
    <w:rsid w:val="7A0B8F8E"/>
    <w:rsid w:val="7A12E7BC"/>
    <w:rsid w:val="7A270598"/>
    <w:rsid w:val="7A2A24DB"/>
    <w:rsid w:val="7A396842"/>
    <w:rsid w:val="7A3D290C"/>
    <w:rsid w:val="7A4CFCC3"/>
    <w:rsid w:val="7A69AB9A"/>
    <w:rsid w:val="7A6D7E10"/>
    <w:rsid w:val="7A78E17A"/>
    <w:rsid w:val="7A8AF730"/>
    <w:rsid w:val="7AC78A87"/>
    <w:rsid w:val="7AD06EEB"/>
    <w:rsid w:val="7ADD0F1E"/>
    <w:rsid w:val="7ADEAA6C"/>
    <w:rsid w:val="7AE4668F"/>
    <w:rsid w:val="7AF5031A"/>
    <w:rsid w:val="7B29F0EC"/>
    <w:rsid w:val="7B359DC9"/>
    <w:rsid w:val="7B57AD11"/>
    <w:rsid w:val="7B5A2535"/>
    <w:rsid w:val="7B62570E"/>
    <w:rsid w:val="7B6BD7DE"/>
    <w:rsid w:val="7B711576"/>
    <w:rsid w:val="7B8C4F57"/>
    <w:rsid w:val="7B99D1CC"/>
    <w:rsid w:val="7B9EE09F"/>
    <w:rsid w:val="7BAA05A7"/>
    <w:rsid w:val="7BBD2808"/>
    <w:rsid w:val="7BD1374E"/>
    <w:rsid w:val="7BF7478D"/>
    <w:rsid w:val="7BFB6CF7"/>
    <w:rsid w:val="7BFC4D39"/>
    <w:rsid w:val="7C181C70"/>
    <w:rsid w:val="7C1B6461"/>
    <w:rsid w:val="7C22F529"/>
    <w:rsid w:val="7C3310F5"/>
    <w:rsid w:val="7C34359E"/>
    <w:rsid w:val="7C52B107"/>
    <w:rsid w:val="7C585D53"/>
    <w:rsid w:val="7C68D91B"/>
    <w:rsid w:val="7C745276"/>
    <w:rsid w:val="7C86F52D"/>
    <w:rsid w:val="7CB605B7"/>
    <w:rsid w:val="7CBC3214"/>
    <w:rsid w:val="7CC8BC5F"/>
    <w:rsid w:val="7CCF3E5E"/>
    <w:rsid w:val="7CE73276"/>
    <w:rsid w:val="7CEC5C7A"/>
    <w:rsid w:val="7CED523A"/>
    <w:rsid w:val="7CEDE711"/>
    <w:rsid w:val="7CF5900E"/>
    <w:rsid w:val="7CF5D63D"/>
    <w:rsid w:val="7CFC7389"/>
    <w:rsid w:val="7D0CE5D7"/>
    <w:rsid w:val="7D3712A0"/>
    <w:rsid w:val="7D378509"/>
    <w:rsid w:val="7D3B96EB"/>
    <w:rsid w:val="7D400D58"/>
    <w:rsid w:val="7D41ECA1"/>
    <w:rsid w:val="7D427831"/>
    <w:rsid w:val="7D4F4FF1"/>
    <w:rsid w:val="7D6672CC"/>
    <w:rsid w:val="7D78A9B7"/>
    <w:rsid w:val="7D840DD7"/>
    <w:rsid w:val="7D8D0594"/>
    <w:rsid w:val="7D9940D0"/>
    <w:rsid w:val="7D9FBD5A"/>
    <w:rsid w:val="7DC13594"/>
    <w:rsid w:val="7DDEDC43"/>
    <w:rsid w:val="7DF324B7"/>
    <w:rsid w:val="7DF42DB4"/>
    <w:rsid w:val="7E2C19CF"/>
    <w:rsid w:val="7E2C791D"/>
    <w:rsid w:val="7E3BED8C"/>
    <w:rsid w:val="7E50A534"/>
    <w:rsid w:val="7E52E122"/>
    <w:rsid w:val="7E578000"/>
    <w:rsid w:val="7E7FF79F"/>
    <w:rsid w:val="7EBE60FB"/>
    <w:rsid w:val="7ED773D1"/>
    <w:rsid w:val="7EE1F24E"/>
    <w:rsid w:val="7EEF0D68"/>
    <w:rsid w:val="7F00EADB"/>
    <w:rsid w:val="7F1B79EE"/>
    <w:rsid w:val="7F205178"/>
    <w:rsid w:val="7F3B8DBB"/>
    <w:rsid w:val="7F507E89"/>
    <w:rsid w:val="7F52BCDF"/>
    <w:rsid w:val="7F576E22"/>
    <w:rsid w:val="7F5AFBC5"/>
    <w:rsid w:val="7F66ECAD"/>
    <w:rsid w:val="7F6FB626"/>
    <w:rsid w:val="7F736701"/>
    <w:rsid w:val="7F8FFE15"/>
    <w:rsid w:val="7FB05011"/>
    <w:rsid w:val="7FB376A3"/>
    <w:rsid w:val="7FD33F47"/>
    <w:rsid w:val="7FE9D182"/>
    <w:rsid w:val="7FF052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750DE"/>
  <w15:chartTrackingRefBased/>
  <w15:docId w15:val="{0B1F70D9-6DA2-4E0F-B003-CEFDBECF2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40265"/>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40265"/>
    <w:pPr>
      <w:ind w:left="860"/>
    </w:pPr>
    <w:rPr>
      <w:rFonts w:ascii="Arial" w:eastAsia="Arial" w:hAnsi="Arial"/>
      <w:sz w:val="24"/>
      <w:szCs w:val="24"/>
    </w:rPr>
  </w:style>
  <w:style w:type="character" w:customStyle="1" w:styleId="BodyTextChar">
    <w:name w:val="Body Text Char"/>
    <w:basedOn w:val="DefaultParagraphFont"/>
    <w:link w:val="BodyText"/>
    <w:uiPriority w:val="1"/>
    <w:rsid w:val="00A40265"/>
    <w:rPr>
      <w:rFonts w:ascii="Arial" w:eastAsia="Arial" w:hAnsi="Arial"/>
      <w:sz w:val="24"/>
      <w:szCs w:val="24"/>
    </w:rPr>
  </w:style>
  <w:style w:type="paragraph" w:styleId="ListParagraph">
    <w:name w:val="List Paragraph"/>
    <w:basedOn w:val="Normal"/>
    <w:uiPriority w:val="1"/>
    <w:qFormat/>
    <w:rsid w:val="00A40265"/>
  </w:style>
  <w:style w:type="paragraph" w:styleId="FootnoteText">
    <w:name w:val="footnote text"/>
    <w:basedOn w:val="Normal"/>
    <w:link w:val="FootnoteTextChar"/>
    <w:uiPriority w:val="99"/>
    <w:unhideWhenUsed/>
    <w:rsid w:val="00A40265"/>
    <w:rPr>
      <w:sz w:val="20"/>
      <w:szCs w:val="20"/>
    </w:rPr>
  </w:style>
  <w:style w:type="character" w:customStyle="1" w:styleId="FootnoteTextChar">
    <w:name w:val="Footnote Text Char"/>
    <w:basedOn w:val="DefaultParagraphFont"/>
    <w:link w:val="FootnoteText"/>
    <w:uiPriority w:val="99"/>
    <w:rsid w:val="00A40265"/>
    <w:rPr>
      <w:sz w:val="20"/>
      <w:szCs w:val="20"/>
    </w:rPr>
  </w:style>
  <w:style w:type="character" w:styleId="FootnoteReference">
    <w:name w:val="footnote reference"/>
    <w:basedOn w:val="DefaultParagraphFont"/>
    <w:unhideWhenUsed/>
    <w:rsid w:val="00A40265"/>
    <w:rPr>
      <w:vertAlign w:val="superscript"/>
    </w:rPr>
  </w:style>
  <w:style w:type="paragraph" w:customStyle="1" w:styleId="DefaultText">
    <w:name w:val="Default Text"/>
    <w:basedOn w:val="Normal"/>
    <w:rsid w:val="00A40265"/>
    <w:pPr>
      <w:widowControl/>
    </w:pPr>
    <w:rPr>
      <w:rFonts w:ascii="Times New Roman" w:eastAsia="Times New Roman" w:hAnsi="Times New Roman" w:cs="Times New Roman"/>
      <w:sz w:val="24"/>
      <w:szCs w:val="20"/>
    </w:rPr>
  </w:style>
  <w:style w:type="character" w:customStyle="1" w:styleId="InitialStyle">
    <w:name w:val="InitialStyle"/>
    <w:rsid w:val="00A40265"/>
    <w:rPr>
      <w:rFonts w:ascii="Arial" w:hAnsi="Arial"/>
      <w:color w:val="auto"/>
      <w:spacing w:val="0"/>
      <w:sz w:val="24"/>
    </w:rPr>
  </w:style>
  <w:style w:type="paragraph" w:styleId="Header">
    <w:name w:val="header"/>
    <w:basedOn w:val="Normal"/>
    <w:link w:val="HeaderChar"/>
    <w:uiPriority w:val="99"/>
    <w:unhideWhenUsed/>
    <w:rsid w:val="00882EAC"/>
    <w:pPr>
      <w:tabs>
        <w:tab w:val="center" w:pos="4680"/>
        <w:tab w:val="right" w:pos="9360"/>
      </w:tabs>
    </w:pPr>
  </w:style>
  <w:style w:type="character" w:customStyle="1" w:styleId="HeaderChar">
    <w:name w:val="Header Char"/>
    <w:basedOn w:val="DefaultParagraphFont"/>
    <w:link w:val="Header"/>
    <w:uiPriority w:val="99"/>
    <w:rsid w:val="00882EAC"/>
  </w:style>
  <w:style w:type="paragraph" w:styleId="Footer">
    <w:name w:val="footer"/>
    <w:basedOn w:val="Normal"/>
    <w:link w:val="FooterChar"/>
    <w:uiPriority w:val="99"/>
    <w:unhideWhenUsed/>
    <w:rsid w:val="00882EAC"/>
    <w:pPr>
      <w:tabs>
        <w:tab w:val="center" w:pos="4680"/>
        <w:tab w:val="right" w:pos="9360"/>
      </w:tabs>
    </w:pPr>
  </w:style>
  <w:style w:type="character" w:customStyle="1" w:styleId="FooterChar">
    <w:name w:val="Footer Char"/>
    <w:basedOn w:val="DefaultParagraphFont"/>
    <w:link w:val="Footer"/>
    <w:uiPriority w:val="99"/>
    <w:rsid w:val="00882EAC"/>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C12E8"/>
    <w:rPr>
      <w:b/>
      <w:bCs/>
    </w:rPr>
  </w:style>
  <w:style w:type="character" w:customStyle="1" w:styleId="CommentSubjectChar">
    <w:name w:val="Comment Subject Char"/>
    <w:basedOn w:val="CommentTextChar"/>
    <w:link w:val="CommentSubject"/>
    <w:uiPriority w:val="99"/>
    <w:semiHidden/>
    <w:rsid w:val="005C12E8"/>
    <w:rPr>
      <w:b/>
      <w:bCs/>
      <w:sz w:val="20"/>
      <w:szCs w:val="20"/>
    </w:rPr>
  </w:style>
  <w:style w:type="paragraph" w:styleId="Revision">
    <w:name w:val="Revision"/>
    <w:hidden/>
    <w:uiPriority w:val="99"/>
    <w:semiHidden/>
    <w:rsid w:val="009677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77875-196E-4FC1-9201-1ABF4FB09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23</Pages>
  <Words>9380</Words>
  <Characters>53472</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62727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Strong, Rikka</dc:creator>
  <cp:keywords/>
  <dc:description/>
  <cp:lastModifiedBy>Raber, Leslie</cp:lastModifiedBy>
  <cp:revision>8</cp:revision>
  <cp:lastPrinted>2023-10-30T18:39:00Z</cp:lastPrinted>
  <dcterms:created xsi:type="dcterms:W3CDTF">2023-11-03T15:59:00Z</dcterms:created>
  <dcterms:modified xsi:type="dcterms:W3CDTF">2023-11-03T17:39:00Z</dcterms:modified>
</cp:coreProperties>
</file>